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F-267/2018 vom 23. April 2018</w:t>
      </w:r>
    </w:p>
    <w:p>
      <w:r>
        <w:t>Bundesverwaltungsgericht, 2018-04-23, FR</w:t>
      </w:r>
    </w:p>
    <w:p>
      <w:r>
        <w:rPr>
          <w:b/>
        </w:rPr>
        <w:t xml:space="preserve">Quelle: </w:t>
      </w:r>
      <w:r>
        <w:t>https://mcp.opencaselaw.ch/entscheid/bvger_F-267_2018</w:t>
      </w:r>
    </w:p>
    <w:p>
      <w:r>
        <w:t>FR: TAF F-267/2018 du 23 avril 2018</w:t>
      </w:r>
    </w:p>
    <w:p>
      <w:r>
        <w:t>IT: TAF F-267/2018 del 23 aprile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le Tribunal prend en considération l'état de fait tel qu'il se présente au moment où il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w:t>
      </w:r>
    </w:p>
    <w:p>
      <w:r>
        <w:rPr>
          <w:b/>
        </w:rPr>
        <w:t>E. 3.2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notamment une irrégularité de la procédure ayant abouti à la première décision ou des faits, respectivement des moyens de preuve nouveaux et suffisamment importants pour conduire à une nouvelle appréciation de la situation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2.2.1 et 127 I 133 consid. 6).</w:t>
      </w:r>
    </w:p>
    <w:p>
      <w:r>
        <w:rPr>
          <w:b/>
        </w:rPr>
        <w:t>E. 3.3</w:t>
      </w:r>
    </w:p>
    <w:p>
      <w:r>
        <w:t>Seuls peuvent être pris en considération, à titre de motifs de réexamen (dont l'examen incombe à l'autorité ayant rendu la première décision), les faits et moyens de preuve nouveaux et importants et les changements de circonstances notables postérieurs à la décision matérielle sur recours ayant mis fin à la procédure ordinaire (cf. art. 123 al. 2 let. a a contrario LTF, applicable par renvoi de l'art. 45 LTAF; ATF 138 I 61 consid. 4.3, et la jurisprudence citée; arrêts du TF 2C_1126/2012 du 29 juin 2013 consid. 3 et 2C_349/2012 du 18 mars 2013 consid. 4.2.1; ATAF 2013/22 consid. 3-13, et la jurisprudence et doctrine citées), à savoir en l'espèce l'arrêt du TAF de juin 2017. En revanche, les faits et moyens de preuve nouveaux antérieurs à la décision matérielle sur recours ayant mis fin à la procédure ordinaire constituent des motifs de révision (dont l'examen incombe à l'autorité de recours ayant rendu cette décision). Ces motifs ne peuvent être pris en considération qu'à la condition que le requérant ne les connaissait pas ou ne pouvait s'en prévaloir dans le cadre de la procédure précédant cette décision ou par la voie du recours contre cette décision (cf. art. 66 al. 2 let. a et al. 3 PA et art. 123 al. 2 let. a LTF, applicables par renvoi des art. 37 et 45 LTAF, et art. 46 LTAF; ATF 138 I précité loc. cit., 134 IV 48 consid. 1.2, et la jurisprudence citée; arrêts du TF 1F_1/2014 du 20 janvier 2014 consid. 4.1 et 2C_349/2012 précité loc. cit.; ATAF 2013/ 22 précité, loc. cit., et la jurisprudence et doctrine citées).</w:t>
      </w:r>
    </w:p>
    <w:p>
      <w:r>
        <w:rPr>
          <w:b/>
        </w:rPr>
        <w:t>E. 3.4</w:t>
      </w:r>
    </w:p>
    <w:p>
      <w:r>
        <w:t>La procédure extraordinaire ne saurait servir de prétexte pour remettre continuellement en question des décisions entrées en force, ni surtout viser à éluder les dispositions légales sur les délais de recours (ATF 136 II 177 consid. 2.1 s. et les réf. citées).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 Aussi, c'est à la partie requérante d'alléguer la modification de l'état des faits ou les motifs de révision et c'est également à elle qu'incombe le devoir de substantification, étant précisé que seuls les motifs allégués jusqu'au prononcé de la décision querellée sont en principe déterminants (arrêt du TAF F-8118/2015 du 13 janvier 2017 consid. 4.1 et les réf. citées).</w:t>
      </w:r>
    </w:p>
    <w:p>
      <w:r>
        <w:rPr>
          <w:b/>
        </w:rPr>
        <w:t>E. 3.5</w:t>
      </w:r>
    </w:p>
    <w:p>
      <w:r>
        <w:t>Lorsque, comme en l'espèce, l'autorité de première instance n'est pas entrée en matière sur une demande de réexamen, la partie requérante peut seulement recourir en alléguant que ladite autorité a nié à tort l'existence des conditions requises pour l'obliger à statuer au fond et le TAF ne peut qu'inviter cette dernière à examiner la demande au fond, s'il admet le recours. Les conclusions (soit "l'objet du litige") sont en effet limitées par les questions tranchées dans le dispositif de la décision querellée (soit "l'objet de la contestation") et celles qui en sortent, en particulier les questions portant sur le fond de l'affaire, ne sont pas recevables (cf. ATF 135 II 38 consid. 1.2 et arrêt du TAF C-813/2013 du 24 mars 2014 consid. 4.1 et réf. cit.). En l'espèce, dans la mesure où la demande de réexamen à la base de la présente procédure n'a pas fait l'objet d'un examen au fond, les conclusions de la recourante tendant à l'octroi d'un visa humanitaire ne sont pas recevables, car extrinsèques à l'objet du litige.</w:t>
      </w:r>
    </w:p>
    <w:p>
      <w:r>
        <w:rPr>
          <w:b/>
        </w:rPr>
        <w:t>E. 4.1</w:t>
      </w:r>
    </w:p>
    <w:p>
      <w:r>
        <w:t>En l'espèce, la recourante a tout d'abord indiqué, en juillet 2017, être retournée deux mois auparavant à Alep, soit avant le prononcé de l'arrêt du TAF de juin 2017. Il s'agit ainsi d'un fait antérieur audit arrêt ayant mis fin à la procédure ordinaire. Or, comme relevé ci-dessus (consid. 3.3 supra), des faits antérieurs ne peuvent faire l'objet d'une procédure de réexamen, mais peuvent être invoqués dans une demande de révision. On ne saurait cependant qualifier la demande de réexamen de l'intéressée comme une demande de révision procédurale. En effet, celle-ci n'a pas fait valoir se sentir plus en danger à Alep qu'à Damas ou que l'accès à un logement, à la nourriture ou aux soins y serait différente. Pour cette raison, le TAF a transmis ladite demande pour compétence au SEM. Quoiqu'il en soit, il aurait appartenu à l'intéressée de faire part au Tribunal de ce nouveau lieu de séjour pendant la procédure de recours ayant abouti à l'arrêt du 19 juin 2017 (sur le devoir de collaboration et d'instruction : cf. F-5357/2016 du 15 décembre 2016 consid. 6.1 et ATF 140 II 65 consid. 2.2). Elle n'a pas fait valoir qu'elle n'aurait pas pu transmettre cette information aux autorités suisses en temps utile. De plus, on remarquera que le TAF a retenu dans son arrêt de juin 2017 que la recourante disposait de contacts au Liban, laissant entendre qu'elle pourrait s'y réfugier si les conditions de vie en Syrie devenaient insoutenables (cf. consid. 6.2 dudit arrêt). A toutes fins utiles, on notera que la situation sécuritaire et humanitaire en cette ville a connu une stabilisation significative depuis que les troupes gouvernementales syriennes ont repris le contrôle, fin décembre 2016, de la partie située à l'est de cette ville (cf. arrêt du TAF F-1596/2017 du 1er septembre 2017 consid. 9 et D-5271/2015 du 9 février 2016 consid. 7.3).</w:t>
      </w:r>
    </w:p>
    <w:p>
      <w:r>
        <w:rPr>
          <w:b/>
        </w:rPr>
        <w:t>E. 4.2</w:t>
      </w:r>
    </w:p>
    <w:p>
      <w:r>
        <w:t>Ensuite, dans sa demande de réexamen, la recourante a indiqué (en dernier lieu) que son état de santé se serait dégradé « à la suite de la guerre » (pce SEM 18 p. 132). Dans son mémoire de recours, elle a indiqué que son état de santé s'aggravait de plus en plus, affirmation qu'elle a répétée dans ses observations du 31 mars 2018. Elle ne se prévaut ainsi pas d'un fait nouveau, ni d'un changement de circonstances notable. De plus, le certificat médical daté du 5 juillet 2017 fait certes état d'une sévère dépression psychologique, avec crises neurologiques et spasmes, due aux circonstances difficiles de la guerre sans personne à ses côtés pour la soutenir depuis le décès de son mari. Il ne fait toutefois état ni d'un fait nouveau ni d'une situation médicale massivement péjorée (pce SEM 18 p. 116), de sorte que l'on ne saurait admettre un fait nouveau ou un changement notable des circonstances ouvrant la voie du réexamen. De plus, l'intéressée aurait pu verser ce certificat en cause déjà en procédure de recours ayant abouti à l'arrêt du TAF du 19 juin 2017, ce qu'elle ne conteste pas ; celui-ci n'a d'ailleurs été établi que peu de jours plus tard, soit le 5 juillet 2017. Au vu de ce qui précède, ce nouveau certificat médical, pour autant qu'il soit susceptible de modifier la décision au fond, n'est pas à même d'ouvrir la voie du réexamen - ni d'ailleurs celle de la révision si l'on considère qu'il s'agit d'un moyen de preuve nouveau concernant un fait antérieur, dès lors qu'il aurait pu être versé en cause en procédure ordinaire (cf. consid. 3.3 supra). Il en va de même en ce qui concerne la santé psychique d'une de ses filles, pour laquelle, de surcroît, aucune pièce n'a été versée en cause.</w:t>
      </w:r>
    </w:p>
    <w:p>
      <w:r>
        <w:rPr>
          <w:b/>
        </w:rPr>
        <w:t>E. 4.3</w:t>
      </w:r>
    </w:p>
    <w:p>
      <w:r>
        <w:t>Pour le surplus, la recourante se prévaut majoritairement d'arguments appellatoires. Or, la procédure lui refusant l'octroi d'un visa humanitaire est terminée et la décision à ce sujet, entrée en force, ne saurait être continuellement mise en cause.</w:t>
      </w:r>
    </w:p>
    <w:p>
      <w:r>
        <w:rPr>
          <w:b/>
        </w:rPr>
        <w:t>E. 5</w:t>
      </w:r>
    </w:p>
    <w:p>
      <w:r>
        <w:t>Il s'ensuit que c'est à juste titre que le SEM n'est pas entré en matière sur la demande de réexamen de la recourante. Sa décision du 3 novembre 2017 est conforme au droit. En conséquence, le recours doit être rejeté, pour autant qu'il soit recevable.</w:t>
      </w:r>
    </w:p>
    <w:p>
      <w:r>
        <w:rPr>
          <w:b/>
        </w:rPr>
        <w:t>E. 6</w:t>
      </w:r>
    </w:p>
    <w:p>
      <w:r>
        <w:t>Vu l'issue de la cause, il y aurait lieu de mettre les frais de procédure à la charge de la recourante.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