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F-2677/2024 vom 8. April 2024</w:t>
      </w:r>
    </w:p>
    <w:p>
      <w:r>
        <w:t>Bundesverwaltungsgericht, 2024-04-08, DE</w:t>
      </w:r>
    </w:p>
    <w:p>
      <w:r>
        <w:rPr>
          <w:b/>
        </w:rPr>
        <w:t xml:space="preserve">Quelle: </w:t>
      </w:r>
      <w:r>
        <w:t>https://mcp.opencaselaw.ch/entscheid/bvger_F-2677_2024_d20240408</w:t>
      </w:r>
    </w:p>
    <w:p>
      <w:r>
        <w:t>FR: TAF F-2677/2024 du 8 avril 2024</w:t>
      </w:r>
    </w:p>
    <w:p>
      <w:r>
        <w:t>IT: TAF F-2677/2024 del 8 aprile 2024</w:t>
      </w:r>
    </w:p>
    <w:p>
      <w:pPr>
        <w:pStyle w:val="Heading2"/>
      </w:pPr>
      <w:r>
        <w:t>Regeste</w:t>
      </w:r>
    </w:p>
    <w:p>
      <w:r>
        <w:t>Schengen-Visum | Schengen-Visum; Verfügung des SEM vom 8. April 2024</w:t>
      </w:r>
    </w:p>
    <w:p>
      <w:pPr>
        <w:pStyle w:val="Heading2"/>
      </w:pPr>
      <w:r>
        <w:t>Erwägungen</w:t>
      </w:r>
    </w:p>
    <w:p>
      <w:r>
        <w:rPr>
          <w:b/>
        </w:rPr>
        <w:t>E. 1.1</w:t>
      </w:r>
    </w:p>
    <w:p>
      <w:r>
        <w:t>Einspracheentscheide des SEM bezüglich Schengen-Visa sind mit Be- schwerde beim Bundesverwaltungsgericht anfechtbar (vgl. Art. 112 Abs. 1 AIG [SR 142.20] i.V.m. Art. 31 ff. VGG). Das Rechtsmittelverfahren richtet</w:t>
      </w:r>
    </w:p>
    <w:p>
      <w:r>
        <w:t>F-2677/2024 Seite 3 sich nach dem VwVG, soweit das VGG nichts anderes bestimmt (Art. 37 VGG).</w:t>
      </w:r>
    </w:p>
    <w:p>
      <w:r>
        <w:rPr>
          <w:b/>
        </w:rPr>
        <w:t>E. 1.2</w:t>
      </w:r>
    </w:p>
    <w:p>
      <w:r>
        <w:t>Die Beschwerdeführerin ist zur Beschwerdeführung legitimiert (Art. 48 Abs. 1 VwVG). Obwohl der ursprünglich angestrebte Besuchszeitraum in- zwischen abgelaufen ist, kann auf ein fortbestehendes Rechtsschutzinte- resse geschlossen werden. Auf die im Übrigen frist- und formgerecht ein- gereichte Beschwerde ist einzutreten (vgl. Art. 50 und 52 VwVG).</w:t>
      </w:r>
    </w:p>
    <w:p>
      <w:r>
        <w:rPr>
          <w:b/>
        </w:rPr>
        <w:t>E. 1.3</w:t>
      </w:r>
    </w:p>
    <w:p>
      <w:r>
        <w:t>In der vorliegenden Beschwerdeangelegenheit entscheidet das Bun- desverwaltungsgericht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2.2</w:t>
      </w:r>
    </w:p>
    <w:p>
      <w:r>
        <w:t>Die Beschwerdeinstanz bringt eine nicht zum Vornherein unzulässige oder unbegründete Beschwerde ohne Verzug der Vorinstanz und allfälligen Gegenparteien des Beschwerdeführers oder anderen Beteiligten zur Kenntnis, setzt ihnen Frist zur Vernehmlassung an und fordert gleichzeitig die Vorinstanz zur Vorlage ihrer Akten auf (Art. 57 Abs. 1 VwVG). Wie nach- stehend aufgezeigt, handelt es sich vorliegend um eine zum Vornherein unbegründete Beschwerde, weshalb auf einen Schriftenwechsel verzichtet wurde.</w:t>
      </w:r>
    </w:p>
    <w:p>
      <w:r>
        <w:rPr>
          <w:b/>
        </w:rPr>
        <w:t>E. 3</w:t>
      </w:r>
    </w:p>
    <w:p>
      <w:r>
        <w:t>Der angefochtenen Verfügung liegt das Gesuch einer syrischen Staatsan- gehörigen mit Wohnsitz in Syrien um Erteilung eines Visums zu Besuchs- zwecken in der Schweiz zugrunde. Da sich die Beschwerdeführerin nicht auf die EU/EFTA-Personenfreizügigkeitsabkommen berufen kann und die beabsichtigte Aufenthaltsdauer 90 Tage nicht überschreitet, fällt die vorlie- gende Streitsache in den Anwendungsbereich der Schengen-Assoziie- rungsabkommen, mit denen die Schweiz den Schengen-Besitzstand und die dazugehörigen gemeinschaftsrechtlichen Rechtsakte übernahm</w:t>
      </w:r>
    </w:p>
    <w:p>
      <w:r>
        <w:t>F-2677/2024 Seite 4 (BVGE 2014/1 E. 3; 2011/48 E. 3). Das AIG und dessen Ausführungsbe- stimmungen gelangen nur soweit zur Anwendung, als die Schengen-Asso- 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w:t>
      </w:r>
    </w:p>
    <w:p>
      <w:r>
        <w:t>F-2677/2024 Seite 5 [EG] Nr. 2016/399 des Europäischen Parlaments und des Rates vom</w:t>
      </w:r>
    </w:p>
    <w:p>
      <w:r>
        <w:rPr>
          <w:b/>
        </w:rPr>
        <w:t>E. 4.3</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Visumserteilung erfüllt sind, ein weiter Beurteilungsspielraum zu (BVGE 2014/1 E. 4.1.5).</w:t>
      </w:r>
    </w:p>
    <w:p>
      <w:r>
        <w:rPr>
          <w:b/>
        </w:rPr>
        <w:t>E. 4.4</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4.5</w:t>
      </w:r>
    </w:p>
    <w:p>
      <w:r>
        <w:t>Aufgrund ihrer syrischen Staatsangehörigkeit unterliegt die Beschwer- deführerin der Visumspflicht (vgl. Art. 8 Abs. 1 VEV i.V.m. Anhang I Verord- nung [EU] 2018/1806; Art. 6 Abs. 1 Bst. b SGK). 5. 5.1 Die Vorinstanz begründet die Abweisung der Einsprache im Wesentli- chen damit, dass die Wiederausreise der Beschwerdeführerin nicht ge- währleistet sei.</w:t>
      </w:r>
    </w:p>
    <w:p>
      <w:r>
        <w:t>F-2677/2024 Seite 6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 5.2 Syrien befindet sich sowohl politisch wie auch wirtschaftlich in einer schwierigen Lage. In weiten Teilen steht die Zivilbevölkerung aufgrund der notorischen bewaffneten Konflikte, die seit den Aufständen des «Arabi- schen Frühlings» im Jahr 2011 andauern, unter einem starken Auswande- rungsdruck (vgl. Urteile des BVGer F-572/2023 vom 21. Mai 2024 E. 5.2; F-2899/2022 vom 7. August 2023 E. 5.3). Gemäss UNHCR mussten seit 2011 über 13 Millionen Menschen flüchten. Etwa 5.5 Millionen haben das Land verlassen und sind als Geflüchtete registriert. Syrien ist denn auch eines der wichtigsten Herkunftsländer von Asylsuchenden in der Schweiz. 2023 haben 1417 syrische Staatsangehörige ein Asylgesuch eingereicht (vgl. dazu https://www.fluechtlingshilfe.ch/themen/laenderinformatio- nen/herkunftslaender/syrien, besucht im Juni 2024). 5.3 Es ist daher nicht zu beanstanden, dass die Vorinstanz das Risiko einer nicht fristgerechten Wiederausreise von Personen aus Syrien allgemein als hoch einschätzt. Dieses Risiko wird erfahrungsgemäss noch erhöht, wenn im Ausland bereits ein soziales oder familiäres Beziehungsnetz besteht, wie es vorliegend der Fall ist. Angesichts der restriktiven Zulassungsrege- lung werden dabei nicht selten ausländerrechtliche Bestimmungen umgan- gen, indem versucht wird, den Aufenthalt ‒ einmal eingereist ‒ auf eine andere rechtliche Basis zu stellen und sich so der Pflicht zur Wiederaus- reise zu entziehen (BVGE 2014/1 E. 6.2.2). Vor diesem Hintergrund ist un- erheblich, dass der Sohn der Beschwerdeführerin bereit wäre, einer be- hördlichen Vorlage zur Sicherstellung der Rückkehr zuzustimmen (BVGer act. 1 S. 5). 5.4 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w:t>
      </w:r>
    </w:p>
    <w:p>
      <w:r>
        <w:t>F-2677/2024 Seite 7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 5.5 Entgegen den Ausführungen der Beschwerdeführerin, die der Vor- instanz die Prüfung der Einsprache auf der Grundlage von Vermutungen und Spekulationen vorwirft (BVGer act. 1 S. 2), hat die Vorinstanz in der angefochtenen Verfügung nicht nur auf die allgemeine Lage im Heimatland der Beschwerdeführerin abgestellt, sondern auch ihre dortige, individuelle Situation geprüft. Ob die Vorinstanz zu Recht zum Schluss gelangte, der Beschwerdeführerin würden keine über das übliche Mass hinausgehenden Verpflichtungen obliegen, gilt es nachfolgend materiell zu prüfen. 6. 6.1 Den Akten ist zu entnehmen, dass die Beschwerdeführerin (76-jährig) immer noch eng mit ihrer Heimat verbunden sei und ihr Beziehungsnetz und ihr soziales Umfeld dort habe. In Syrien lebe sie bei ihren Kindern, habe Enkelkinder und weitere Verwandte. Sie könne nur dort ein soziales Leben führen und sich nicht vorstellen, ausserhalb zu leben. Mit diesen lediglich pauschalen Ausführungen gelingt es der Beschwerde- führerin nicht, besondere familiäre oder gesellschaftliche Verpflichtungen in Syrien aufzuzeigen, welche sie wirksam von einem Auswanderungsent- scheid abhalten könnten. Offen bleibt auch, wie ihr soziales Umfeld in der Heimat konkret ausgestaltet ist. Demgegenüber wäre sie in der Schweiz und in Europa, wo bereits mehrere Kinder leben (SEM act. 22 und 33), familiär eingebettet. Dazu kommen weitere Faktoren wie beispielweise die Qualität der Gesundheitsversorgung und die Frage nach der Betreuung im Alter, welche bei Personen im fortgeschrittenen Alter den Entscheid zur Emigration massgeblich beeinflussen können, auch wenn die Beschwer- deführerin gemäss eigenen Aussagen aktuell weder krank noch pflegebe- dürftig sei. 6.2 In ihrer Rechtsmitteleingabe führt die Beschwerdeführerin im Wesent- lichen aus, Syrien sei ein Kriegsland mit internationalen Sanktionen und es gebe keine Bankgeschäfte. Jedes Land habe seine Besonderheiten und in Syrien hätten die meisten Menschen bereits vor dem Krieg mit Bargeld und nicht mittels Banküberweisungen gehandelt. Sie würden ihr Geld zu Hause aufbewahren und hätten kein Bankkonto. Sie (die Beschwerdeführerin) hätte ihr Geld und ihren Schmuck zum Botschaftstermin mitnehmen</w:t>
      </w:r>
    </w:p>
    <w:p>
      <w:r>
        <w:t>F-2677/2024 Seite 8 können, wenn sie dazu aufgefordert worden wäre. Sie verfüge über Ver- mögen und Wertgegenstände; weder das SEM noch die Botschaft habe aber Eigentumsnachweise von ihr verlangt. Sie habe keine wirtschaftlichen Probleme und erhalte bei Bedarf finanzielle Unterstützung von ihren Kin- dern. 6.3 Aus den Akten lässt sich gesamthaft nicht hinreichend konkret darauf schliessen, die Beschwerdeführerin lebe in der Heimat in wirtschaftlich günstigen oder soliden Verhältnissen. Die Befürchtung der Vorinstanz, sie könnte ihren Aufenthalt in der Schweiz (bzw. im Schengen-Raum) über die Gültigkeitsdauer des beantragten Visums hinaus verlängern, um bessere Lebensbedingungen als in ihrem Heimatland zu finden, sind nicht von der Hand zu weisen. Die Vorinstanz durfte zulässigerweise davon ausgehen, dass keine hinreichende Gewähr für eine fristgerechte und anstandslose Wiederausreise nach einem Besuchsaufenthalt besteht (vgl. BVGE 2014/1 E. 6.1, 6.3.1). 6.4 An den guten Absichten des Gastgebers ist nicht zu zweifeln. Gemäss den Aussagen der Beschwerdeführerin wäre er bereit, alles vorzulegen, was von ihm verlangt werde, um die vorhandenen Zweifel an einer fristge- rechten Wiederausreise zu widerlegen. Es gilt jedoch zu bedenken, dass er in seiner Eigenschaft als Gastgeber zwar für gewisse finanzielle Risiken Garantie leisten kann, nicht aber – mangels rechtlicher und faktischer Durchsetzbarkeit – für ein bestimmtes Verhalten der eingeladen Person (vgl. BVGE 2014/1 E. 6.3.7 und BVGE 2009/27 E. 9). 7. Nachfolgend ist zu prüfen, ob ein Visum mit räumlich beschränkter Gültig- keit erteilt werden kann (vgl. E. 4.4). 7.1 Art. 8 EMRK und Art. 13 Abs. 1 BV schützen das Familienleben als solches und insbesondere die Kernfamilie (BGE 144 I 266 E. 3.3; 135 I 143 E. 3.1). Bei hinreichender Intensität sind auch Beziehungen zwischen na- hen Verwandten, namentlich solche von erwachsenen Kindern zu ihren El- tern oder unter Geschwistern wesentlich. In diesem Fall setzt die Berufung auf Art. 8 Abs. 1 EMRK jedoch voraus, dass zwischen den beteiligten Per- sonen ein über die normalen affektiven Bindungen hinausgehendes Ab- hängigkeitsverhältnis besteht (BGE 144 II 1 E. 6.1; 137 I 154 E. 3.4.2). 7.2 Ein Abhängigkeitsverhältnis im Sinne der Rechtsprechung zwischen der Beschwerdeführerin und ihrem in der Schweiz lebenden Sohn wird</w:t>
      </w:r>
    </w:p>
    <w:p>
      <w:r>
        <w:t>F-2677/2024 Seite 9 aber nicht geltend gemacht und ist auch nicht ersichtlich. Die Beziehung fällt folglich nicht in den Schutzbereich des Rechts auf Achtung des Fami- lienlebens gemäss Art. 8 Ziff. 1 EMRK. Davon abgesehen kann den Betei- ligten zugemutet werden, das Familienleben beziehungsweise familiäre Kontakte ausserhalb der Schweiz zu pflegen und sich allenfalls in einem Drittstaat zu treffen (BGE 144 II 1 E. 6.1; 143 I 21 E. 5.1; 137 I 247 E. 4.1.2; 135 I 143 E. 2.2; BVGE 2011/48 E. 6.3.1; Urteil des BVGer F-1990/2022 vom 28. September 2022 E. 6.3). Es bestehen keine Gründe, der Be- schwerdeführerin ein Visum mit räumlich beschränkter Gültigkeit auszu- stellen. 8. Die angefochtene Verfügung erweist sich im Lichte von Art. 49 VwVG als rechtmässig. Die Beschwerde ist demzufolge abzuweisen.</w:t>
      </w:r>
    </w:p>
    <w:p>
      <w:r>
        <w:rPr>
          <w:b/>
        </w:rPr>
        <w:t>E. 5.1</w:t>
      </w:r>
    </w:p>
    <w:p>
      <w:r>
        <w:t>Die Vorinstanz begründet die Abweisung der Einsprache im Wesentlichen damit, dass die Wiederausreise der Beschwerdeführerin nicht gewährleistet sei. Bei der Beurteilung des Kriteriums der gesicherten Wiederausreise muss ein zukünftiges Verhalten beurteilt werden. Anhaltspunkte dazu können sich zunächst aus der allgemeinen Situation im Herkunftsland der drittstaatsangehörigen Personen ergeben. Namentlich bei Einreisegesuchen von Personen aus Staaten beziehungsweise Regionen mit politisch, wirtschaftlich und sozial ungünstigen Verhältnissen rechtfertigt sich eine strengere Praxis, da die persönliche Interessenlage in solchen Fällen erfahrungsgemäss häufig nicht mit dem Ziel und Zweck einer zeitlich befristeten Einreisebewilligung im Einklang steht (BVGE 2014/1 E. 6.1 m.H.).</w:t>
      </w:r>
    </w:p>
    <w:p>
      <w:r>
        <w:rPr>
          <w:b/>
        </w:rPr>
        <w:t>E. 5.2</w:t>
      </w:r>
    </w:p>
    <w:p>
      <w:r>
        <w:t>Syrien befindet sich sowohl politisch wie auch wirtschaftlich in einer schwierigen Lage. In weiten Teilen steht die Zivilbevölkerung aufgrund der notorischen bewaffneten Konflikte, die seit den Aufständen des «Arabischen Frühlings» im Jahr 2011 andauern, unter einem starken Auswanderungsdruck (vgl. Urteile des BVGer F-572/2023 vom 21. Mai 2024 E. 5.2; F-2899/2022 vom 7. August 2023 E. 5.3). Gemäss UNHCR mussten seit 2011 über 13 Millionen Menschen flüchten. Etwa 5.5 Millionen haben das Land verlassen und sind als Geflüchtete registriert. Syrien ist denn auch eines der wichtigsten Herkunftsländer von Asylsuchenden in der Schweiz. 2023 haben 1417 syrische Staatsangehörige ein Asylgesuch eingereicht (vgl. dazu https://www.fluechtlingshilfe.ch/themen/laenderinformationen/herkunftslaender/syrien, besucht im Juni 2024).</w:t>
      </w:r>
    </w:p>
    <w:p>
      <w:r>
        <w:rPr>
          <w:b/>
        </w:rPr>
        <w:t>E. 5.3</w:t>
      </w:r>
    </w:p>
    <w:p>
      <w:r>
        <w:t>Es ist daher nicht zu beanstanden, dass die Vorinstanz das Risiko einer nicht fristgerechten Wiederausreise von Personen aus Syrien allgemein als hoch einschätzt. Dieses Risiko wird erfahrungsgemäss noch erhöht, wenn im Ausland bereits ein soziales oder familiäres Beziehungsnetz besteht, wie es vorliegend der Fall ist. Angesichts der restriktiven Zulassungsregelung werden dabei nicht selten ausländerrechtliche Bestimmungen umgangen, indem versucht wird, den Aufenthalt einmal eingereist auf eine andere rechtliche Basis zu stellen und sich so der Pflicht zur Wiederausreise zu entziehen (BVGE 2014/1 E. 6.2.2). Vor diesem Hintergrund ist unerheblich, dass der Sohn der Beschwerdeführerin bereit wäre, einer behördlichen Vorlage zur Sicherstellung der Rückkehr zuzustimmen (BVGer act. 1 S. 5).</w:t>
      </w:r>
    </w:p>
    <w:p>
      <w:r>
        <w:rPr>
          <w:b/>
        </w:rPr>
        <w:t>E. 5.4</w:t>
      </w:r>
    </w:p>
    <w:p>
      <w:r>
        <w:t>Bei der Risikoanalyse sind allerdings nicht nur solch allgemeine Umstände und Erfahrungen, sondern auch sämtliche Gesichtspunkte des konkreten Einzelfalles zu berücksichtigen. Obliegt einer gesuchstellenden Person im Heimatland eine besondere berufliche, gesellschaftliche oder familiäre Verantwortung, kann dieser Umstand durchaus die Prognose für eine anstandslose Wiederausreise begünstigen. Demgegenüber muss bei Personen, die in ihrer Heimat keine besonderen Verpflichtungen haben, das Risiko für ein ausländerrechtlich nicht regelkonformes Verhalten nach einer bewilligten Einreise als hoch eingeschätzt werden (BVGE 2014/1 E. 6.3.1).</w:t>
      </w:r>
    </w:p>
    <w:p>
      <w:r>
        <w:rPr>
          <w:b/>
        </w:rPr>
        <w:t>E. 5.5</w:t>
      </w:r>
    </w:p>
    <w:p>
      <w:r>
        <w:t>Entgegen den Ausführungen der Beschwerdeführerin, die der Vorinstanz die Prüfung der Einsprache auf der Grundlage von Vermutungen und Spekulationen vorwirft (BVGer act. 1 S. 2), hat die Vorinstanz in der angefochtenen Verfügung nicht nur auf die allgemeine Lage im Heimatland der Beschwerdeführerin abgestellt, sondern auch ihre dortige, individuelle Situation geprüft. Ob die Vorinstanz zu Recht zum Schluss gelangte, der Beschwerdeführerin würden keine über das übliche Mass hinausgehenden Verpflichtungen obliegen, gilt es nachfolgend materiell zu prüfen.</w:t>
      </w:r>
    </w:p>
    <w:p>
      <w:r>
        <w:rPr>
          <w:b/>
        </w:rPr>
        <w:t>E. 6.1</w:t>
      </w:r>
    </w:p>
    <w:p>
      <w:r>
        <w:t>Den Akten ist zu entnehmen, dass die Beschwerdeführerin (76-jährig) immer noch eng mit ihrer Heimat verbunden sei und ihr Beziehungsnetz und ihr soziales Umfeld dort habe. In Syrien lebe sie bei ihren Kindern, habe Enkelkinder und weitere Verwandte. Sie könne nur dort ein soziales Leben führen und sich nicht vorstellen, ausserhalb zu leben. Mit diesen lediglich pauschalen Ausführungen gelingt es der Beschwerdeführerin nicht, besondere familiäre oder gesellschaftliche Verpflichtungen in Syrien aufzuzeigen, welche sie wirksam von einem Auswanderungsentscheid abhalten könnten. Offen bleibt auch, wie ihr soziales Umfeld in der Heimat konkret ausgestaltet ist. Demgegenüber wäre sie in der Schweiz und in Europa, wo bereits mehrere Kinder leben (SEM act. 22 und 33), familiär eingebettet. Dazu kommen weitere Faktoren wie beispielweise die Qualität der Gesundheitsversorgung und die Frage nach der Betreuung im Alter, welche bei Personen im fortgeschrittenen Alter den Entscheid zur Emigration massgeblich beeinflussen können, auch wenn die Beschwerdeführerin gemäss eigenen Aussagen aktuell weder krank noch pflegebedürftig sei.</w:t>
      </w:r>
    </w:p>
    <w:p>
      <w:r>
        <w:rPr>
          <w:b/>
        </w:rPr>
        <w:t>E. 6.2</w:t>
      </w:r>
    </w:p>
    <w:p>
      <w:r>
        <w:t>In ihrer Rechtsmitteleingabe führt die Beschwerdeführerin im Wesentlichen aus, Syrien sei ein Kriegsland mit internationalen Sanktionen und es gebe keine Bankgeschäfte. Jedes Land habe seine Besonderheiten und in Syrien hätten die meisten Menschen bereits vor dem Krieg mit Bargeld und nicht mittels Banküberweisungen gehandelt. Sie würden ihr Geld zu Hause aufbewahren und hätten kein Bankkonto. Sie (die Beschwerdeführerin) hätte ihr Geld und ihren Schmuck zum Botschaftstermin mitnehmen können, wenn sie dazu aufgefordert worden wäre. Sie verfüge über Vermögen und Wertgegenstände; weder das SEM noch die Botschaft habe aber Eigentumsnachweise von ihr verlangt. Sie habe keine wirtschaftlichen Probleme und erhalte bei Bedarf finanzielle Unterstützung von ihren Kindern.</w:t>
      </w:r>
    </w:p>
    <w:p>
      <w:r>
        <w:rPr>
          <w:b/>
        </w:rPr>
        <w:t>E. 6.3</w:t>
      </w:r>
    </w:p>
    <w:p>
      <w:r>
        <w:t>Aus den Akten lässt sich gesamthaft nicht hinreichend konkret darauf schliessen, die Beschwerdeführerin lebe in der Heimat in wirtschaftlich günstigen oder soliden Verhältnissen. Die Befürchtung der Vorinstanz, sie könnte ihren Aufenthalt in der Schweiz (bzw. im Schengen-Raum) über die Gültigkeitsdauer des beantragten Visums hinaus verlängern, um bessere Lebensbedingungen als in ihrem Heimatland zu finden, sind nicht von der Hand zu weisen. Die Vorinstanz durfte zulässigerweise davon ausgehen, dass keine hinreichende Gewähr für eine fristgerechte und anstandslose Wiederausreise nach einem Besuchsaufenthalt besteht (vgl. BVGE 2014/1 E. 6.1, 6.3.1).</w:t>
      </w:r>
    </w:p>
    <w:p>
      <w:r>
        <w:rPr>
          <w:b/>
        </w:rPr>
        <w:t>E. 6.4</w:t>
      </w:r>
    </w:p>
    <w:p>
      <w:r>
        <w:t>An den guten Absichten des Gastgebers ist nicht zu zweifeln. Gemäss den Aussagen der Beschwerdeführerin wäre er bereit, alles vorzulegen, was von ihm verlangt werde, um die vorhandenen Zweifel an einer fristgerechten Wiederausreise zu widerlegen. Es gilt jedoch zu bedenken, dass er in seiner Eigenschaft als Gastgeber zwar für gewisse finanzielle Risiken Garantie leisten kann, nicht aber - mangels rechtlicher und faktischer Durchsetzbarkeit - für ein bestimmtes Verhalten der eingeladen Person (vgl. BVGE 2014/1 E. 6.3.7 und BVGE 2009/27 E. 9).</w:t>
      </w:r>
    </w:p>
    <w:p>
      <w:r>
        <w:rPr>
          <w:b/>
        </w:rPr>
        <w:t>E. 7</w:t>
      </w:r>
    </w:p>
    <w:p>
      <w:r>
        <w:t>Nachfolgend ist zu prüfen, ob ein Visum mit räumlich beschränkter Gültigkeit erteilt werden kann (vgl. E. 4.4).</w:t>
      </w:r>
    </w:p>
    <w:p>
      <w:r>
        <w:rPr>
          <w:b/>
        </w:rPr>
        <w:t>E. 7.1</w:t>
      </w:r>
    </w:p>
    <w:p>
      <w:r>
        <w:t>Art. 8 EMRK und Art. 13 Abs. 1 BV schützen das Familienleben als solches und insbesondere die Kernfamilie (BGE 144 I 266 E. 3.3; 135 I 143 E. 3.1). Bei hinreichender Intensität sind auch Beziehungen zwischen nahen Verwandten, namentlich solche von erwachsenen Kindern zu ihren Eltern oder unter Geschwistern wesentlich. In diesem Fall setzt die Berufung auf Art. 8 Abs. 1 EMRK jedoch voraus, dass zwischen den beteiligten Personen ein über die normalen affektiven Bindungen hinausgehendes Abhängigkeitsverhältnis besteht (BGE 144 II 1 E. 6.1; 137 I 154 E. 3.4.2).</w:t>
      </w:r>
    </w:p>
    <w:p>
      <w:r>
        <w:rPr>
          <w:b/>
        </w:rPr>
        <w:t>E. 7.2</w:t>
      </w:r>
    </w:p>
    <w:p>
      <w:r>
        <w:t>Ein Abhängigkeitsverhältnis im Sinne der Rechtsprechung zwischen der Beschwerdeführerin und ihrem in der Schweiz lebenden Sohn wird aber nicht geltend gemacht und ist auch nicht ersichtlich. Die Beziehung fällt folglich nicht in den Schutzbereich des Rechts auf Achtung des Familienlebens gemäss Art. 8 Ziff. 1 EMRK. Davon abgesehen kann den Beteiligten zugemutet werden, das Familienleben beziehungsweise familiäre Kontakte ausserhalb der Schweiz zu pflegen und sich allenfalls in einem Drittstaat zu treffen (BGE 144 II 1 E. 6.1; 143 I 21 E. 5.1; 137 I 247 E. 4.1.2; 135 I 143 E. 2.2; BVGE 2011/48 E. 6.3.1; Urteil des BVGer F-1990/2022 vom 28. September 2022 E. 6.3). Es bestehen keine Gründe, der Beschwerdeführerin ein Visum mit räumlich beschränkter Gültigkeit auszustellen.</w:t>
      </w:r>
    </w:p>
    <w:p>
      <w:r>
        <w:rPr>
          <w:b/>
        </w:rPr>
        <w:t>E. 8</w:t>
      </w:r>
    </w:p>
    <w:p>
      <w:r>
        <w:t>Die angefochtene Verfügung erweist sich im Lichte von Art. 49 VwVG als rechtmässig. Die Beschwerde ist demzufolge abzuweisen.</w:t>
      </w:r>
    </w:p>
    <w:p>
      <w:r>
        <w:rPr>
          <w:b/>
        </w:rPr>
        <w:t>E. 9</w:t>
      </w:r>
    </w:p>
    <w:p>
      <w:r>
        <w:t>Bei diesem Ausgang des Verfahrens sind die Kosten der Beschwerdefüh- rerin aufzuerlegen und auf Fr. 800.– festzusetzen (vgl. Art. 63 Abs. 1 VwVG i.V.m. Art. 1 ff. des Reglements vom 21. Februar 2008 über die Kosten und Entschädigungen vor dem Bundesverwaltungsgericht [VGKE, SR 173.320.2]). Sie sind durch den in gleicher Höhe geleisteten Kostenvor- schuss gedeckt. (Dispositiv nächste Seite)</w:t>
      </w:r>
    </w:p>
    <w:p>
      <w:r>
        <w:t>F-2677/2024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