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F-2675/2018 vom 5. März 2020</w:t>
      </w:r>
    </w:p>
    <w:p>
      <w:r>
        <w:t>Bundesverwaltungsgericht, 2020-03-05, FR</w:t>
      </w:r>
    </w:p>
    <w:p>
      <w:r>
        <w:rPr>
          <w:b/>
        </w:rPr>
        <w:t xml:space="preserve">Quelle: </w:t>
      </w:r>
      <w:r>
        <w:t>https://mcp.opencaselaw.ch/entscheid/bvger_F-2675_2018</w:t>
      </w:r>
    </w:p>
    <w:p>
      <w:r>
        <w:t>FR: TAF F-2675/2018 du 5 mars 2020</w:t>
      </w:r>
    </w:p>
    <w:p>
      <w:r>
        <w:t>IT: TAF F-2675/2018 del 5 marzo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de refus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2 LTF ; voir également l'arrêt du Tribunal fédéral 2C_556/2017 du 19 juin 2017 consid. 3).</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Le 1er janvier 2019 sont également entrées en vigueur la modification de l'ordonnance relative à l'admission, au séjour et à l'exercice d'une activité lucrative du 15 août 2018 (OASA, RO 2018 3173), ainsi que la révision totale de l'ordonnance sur l'intégration des étrangers (OIE, RO 2018 3189). En l'espèce, l'autorité intimée a rendu la décision qui fait l'objet du présent recours en date du 6 avril 2018, c'est-à-dire avant l'entrée en vigueur du nouveau droit le 1er janvier 2019.</w:t>
      </w:r>
    </w:p>
    <w:p>
      <w:r>
        <w:rPr>
          <w:b/>
        </w:rPr>
        <w:t>E. 3.2</w:t>
      </w:r>
    </w:p>
    <w:p>
      <w:r>
        <w:t>En l'absence de dispositions transitoires particulières, il convient de se référer aux règles générales régissant la détermination du droit applicable. Comme précisé dans sa jurisprudence,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Par conséquent, il y a lieu, sur le plan matériel, d'appliquer les dispositions topiques dans leur teneur en vigueur jusqu'au 31 décembre 2018. Par souci de clarté, le Tribunal continuera donc à utiliser l'ancienne dénomination «LEtr». Il en va de même en ce qui concerne l'OASA qui sera citée selon sa teneur valable jusqu'au 31 décembre 2018 (cf. notamment arrêts du TAF F-6407/2017 du 29 juillet 2019 consid. 3 et F-6416/2018 du 21 mai 2019 consid. 2.4).</w:t>
      </w:r>
    </w:p>
    <w:p>
      <w:r>
        <w:rPr>
          <w:b/>
        </w:rPr>
        <w:t>E. 4.1</w:t>
      </w:r>
    </w:p>
    <w:p>
      <w:r>
        <w:t>Selon l'art. 99 LEtr en relation avec l'art. 40 al. 1 LEtr (étant précisé que ces deux dispositions de procédure n'ont pas subi de modification au1er janvier 2019 [arrêt du TAF F-6799/2016 du 11 février 2019 consid. 3.6] et que la formulation de l'art. 99 al. 1 LEI - dans sa nouvelle teneur en vigueur au 1er juin 2019 [modification de la LEI du 14 décembre 2018, RO 2019 1413] - est en tous points identique à celle de l'ancien art. 991e phrase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l'OCPM a soumis sa décision du 12 février 2018 à l'approbation du SEM en conformité avec la législation et la jurisprudence (à ce sujet ATF 141 II 169 consid. 4.3.1, 4.3.2 et 6.1 ; art. 85 al. 1 OASA et art. 2 let. a de l'ordonnance du 13 août 2015 du Département fédéral de justice et police relative aux autorisations soumises à la procédure d'approbation et aux décisions préalables dans le domaine du droit des étrangers [RS 142.201.1] et Directives et commentaires du SEM [ch. 1.3.1.1.1] ainsi que leur annexe, publiées sur le site internet www.sem.admin.ch Publications &amp; services Directives et circulaires I. Domaine des étrangers, version du 1er juin 2019 [site consulté en mars 2020]). Il s'ensuit que, ni le SEM ni, a fortiori, le Tribunal ne sont liés par la proposition de l'OCPM du 12 février 2018 et peuvent s'écarter de l'appréciation faite par l'autorité cantonale.</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5.2</w:t>
      </w:r>
    </w:p>
    <w:p>
      <w:r>
        <w:t>Si l'étranger prévoit un séjour temporaire, il doit apporter la garantie qu'il quittera la Suisse (art. 5 al. 2 LEtr).</w:t>
      </w:r>
    </w:p>
    <w:p>
      <w:r>
        <w:rPr>
          <w:b/>
        </w:rPr>
        <w:t>E. 5.3</w:t>
      </w:r>
    </w:p>
    <w:p>
      <w:r>
        <w:t>Les autorités compétentes tiennent notamment compte, en exerçant leur pouvoir d'appréciation, des intérêts publics et de la situation personnelle de l'étranger (art. 96 al. 1 LEtr).</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6.2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6.3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6.4</w:t>
      </w:r>
    </w:p>
    <w:p>
      <w:r>
        <w:t>L'alinéa 3 de cette disposition stipule qu'une formation ou un perfectionnement est en principe admis pour une durée maximale de huit ans. Des dérogations peuvent être accordées en vue d'une formation ou d'un perfectionnement visant un but précis.</w:t>
      </w:r>
    </w:p>
    <w:p>
      <w:r>
        <w:rPr>
          <w:b/>
        </w:rPr>
        <w:t>E. 6.5</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7.1</w:t>
      </w:r>
    </w:p>
    <w:p>
      <w:r>
        <w:t>Dans le cas d'espèce, le refus de l'instance inférieure de donner son approbation à l'octroi d'une autorisation de séjour en faveur de la recourante afin de lui permettre d'effectuer une formation pour acquérir des notions de français auprès de l'école (...) à Genève, préalable à son admission à l'EHG, est fondé sur l'absence de réalisation des conditions posées à l'art. 27 al. 1 LEtr.</w:t>
      </w:r>
    </w:p>
    <w:p>
      <w:r>
        <w:rPr>
          <w:b/>
        </w:rPr>
        <w:t>E. 7.2</w:t>
      </w:r>
    </w:p>
    <w:p>
      <w:r>
        <w:t>A ce sujet, le Tribunal constate en premier lieu que la recourante a été admise à effectuer la formation envisagée (cf. let J, supra). En effet, la recourante a versé au dossier un document indiquant que l'école (...) à Genève avait validé son plan d'études et qu'un acompte de sa part avait déjà été versé, en la somme de Frs. 600.-, de sorte que l'établissement précité a reconnu son aptitude à effectuer le programme d'études prévu au sens de l'art. 27 al. 1 let. a LEtr.</w:t>
      </w:r>
    </w:p>
    <w:p>
      <w:r>
        <w:rPr>
          <w:b/>
        </w:rPr>
        <w:t>E. 7.3</w:t>
      </w:r>
    </w:p>
    <w:p>
      <w:r>
        <w:t>Sur un autre plan, rien n'indique que la recourante ne disposerait pas du niveau de formation et des qualifications personnelles requis pour suivre le cursus prévu (art. 27 al. 1 let. d LEtr).</w:t>
      </w:r>
    </w:p>
    <w:p>
      <w:r>
        <w:rPr>
          <w:b/>
        </w:rPr>
        <w:t>E. 7.3.1</w:t>
      </w:r>
    </w:p>
    <w:p>
      <w:r>
        <w:t>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w:t>
      </w:r>
    </w:p>
    <w:p>
      <w:r>
        <w:rPr>
          <w:b/>
        </w:rPr>
        <w:t>E. 7.3.2</w:t>
      </w:r>
    </w:p>
    <w:p>
      <w:r>
        <w:t>Compte tenu du fait que la recourante a fait valoir, en guise de motivation de sa demande, qu'elle souhaitait compléter la formation acquise au collège professionnel de tourisme de Saigon (Vietnam), et souhaitait se perfectionner à l'Ecole Hôtelière de Genève (EHG), le Tribunal ne saurait, à première vue, contester que la venue de la recourante en Suisse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de la recourante.</w:t>
      </w:r>
    </w:p>
    <w:p>
      <w:r>
        <w:rPr>
          <w:b/>
        </w:rPr>
        <w:t>E. 7.4</w:t>
      </w:r>
    </w:p>
    <w:p>
      <w:r>
        <w:t>Il n'est par ailleurs pas contesté que l'intéressée dispose d'un logement approprié et des moyens financiers nécessaires (art. 27 al. 1 let. b et c LEtr). En effet, elle serait hébergée à Genève par des membres de sa famille et disposerait ainsi d'un logement adéquat ainsi que de ressources financières suffisantes (cf. let H et M, supra).</w:t>
      </w:r>
    </w:p>
    <w:p>
      <w:r>
        <w:rPr>
          <w:b/>
        </w:rPr>
        <w:t>E. 8</w:t>
      </w:r>
    </w:p>
    <w:p>
      <w:r>
        <w:t>Cela étant, il importe de rappeler que l'art. 27 LEtr est une disposition rédigée en la forme potestative (ou "Kann-Vorschrift"). En conséquence, même si la recourante remplit toutes les conditions prévues par la loi, elle ne dispose d'aucun droit à la délivrance d'une autorisation de séjour en sa faveur, à moins qu'elle puisse se prévaloir d'une disposition particulière du droit fédéral ou d'un traité lui conférant un tel droit, ce qui n'est pas le cas en l'espèce. Les autorités disposent donc d'un large pouvoir d'appréciation dans le cadre de la présente cause (cf. art. 96 LEtr).</w:t>
      </w:r>
    </w:p>
    <w:p>
      <w:r>
        <w:rPr>
          <w:b/>
        </w:rPr>
        <w:t>E. 8.1</w:t>
      </w:r>
    </w:p>
    <w:p>
      <w:r>
        <w:t>Dans sa décision du 6 avril 2018, l'autorité intimée a estimé qu'il n'était pas opportun de permettre à l'intéressée de venir effectuer la formation envisagée en Suisse, dans la mesure où le français pouvait également être étudié au Vietnam dans de nombreuses institutions, qu'elle avait déjà obtenu un titre universitaire au Vietnam et se trouvait sans emploi et qu'elle avait pu acquérir des expériences professionnelles dans son pays d'origine. Par ailleurs, l'autorité de première instance a relevé que ne parlant pas le français et que peu l'anglais, l'intéressée ne serait pas à même de mener les études projetées en Suisse dans un délai raisonnable. Sur un autre plan, le SEM a observé qu'il ne pouvait être exclu que la recourante souhaite s'installer durablement en Suisse, sous le couvert d'un séjour temporaire pour études, compte tenu de l'absence d'attaches étroites dans son pays d'origine. Etant jeune, célibataire et sans emploi, originaire d'un pays connaissant des circonstances économiques difficiles résultant dans une forte pression migratoire, il était peu vraisemblable que l'intéressée veuille réellement rentrer au Vietnam au terme de sa formation.</w:t>
      </w:r>
    </w:p>
    <w:p>
      <w:r>
        <w:rPr>
          <w:b/>
        </w:rPr>
        <w:t>E. 8.2</w:t>
      </w:r>
    </w:p>
    <w:p>
      <w:r>
        <w:t>En conséquence, il sied d'examiner, en tenant compte du large pouvoir d'appréciation dont disposent les autorités compétentes en la matière, si l'instance inférieure était fondée à retenir que l'octroi d'une autorisation de séjour pour études en faveur de la recourante était inopportun.</w:t>
      </w:r>
    </w:p>
    <w:p>
      <w:r>
        <w:rPr>
          <w:b/>
        </w:rPr>
        <w:t>E. 8.3</w:t>
      </w:r>
    </w:p>
    <w:p>
      <w:r>
        <w:t>Plaident en faveur de la prénommée, le fait qu'elle souhaite venir en Suisse afin de lui permettre d'effectuer un programme pour acquérir des notions de français auprès de l'école (...) à Genève, préalable à son admission à l'EHG, pour compléter son parcours académique, ainsi que son engagement répété à quitter le territoire helvétique après l'obtention des formations visées.</w:t>
      </w:r>
    </w:p>
    <w:p>
      <w:r>
        <w:rPr>
          <w:b/>
        </w:rPr>
        <w:t>E. 8.4</w:t>
      </w:r>
    </w:p>
    <w:p>
      <w:r>
        <w:t>Sur un autre plan, le Tribunal rappelle que si les chances de retour peuvent certes être prises en considération, le SEM ne peut toutefois pas faire l'économie de procéder à une analyse de la situation dans le cas concret, lorsqu'il se prévaut d'un risque de non-retour pour justifier le refus d'une demande d'autorisation pour études (cf. l'arrêt du Tribunal administratif fédéral F-1294/2016 du 17 mai 2017 consid. 6.4.2 et la référence citée). Or, c'est précisément ce que l'autorité intimée a fait en l'occurrence, puisqu'elle a retenu que la recourante pourrait être tenté de s'installer durablement en Suisse, sans examiner en détail la situation personnelle et familiale de l'intéressée.</w:t>
      </w:r>
    </w:p>
    <w:p>
      <w:r>
        <w:rPr>
          <w:b/>
        </w:rPr>
        <w:t>E. 8.5</w:t>
      </w:r>
    </w:p>
    <w:p>
      <w:r>
        <w:t>Cela étant, si la nécessité pour la recourante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(consid. 8 ci-avant).</w:t>
      </w:r>
    </w:p>
    <w:p>
      <w:r>
        <w:rPr>
          <w:b/>
        </w:rPr>
        <w:t>E. 8.6</w:t>
      </w:r>
    </w:p>
    <w:p>
      <w:r>
        <w:t>C'est également le lieu de rappeler ici qu'il importe de faire preuve de rigueur dans l'examen des demandes pour formation. Ainsi, selon la pratique constante, la priorité sera donnée aux jeunes étudiants désireux d'acquérir une première formation en Suisse (cf. notamment l'arrêt du Tribunal administratif fédéral F-4422/2016 du 7 mars 2017 consid. 7.2. et la référence citée).</w:t>
      </w:r>
    </w:p>
    <w:p>
      <w:r>
        <w:rPr>
          <w:b/>
        </w:rPr>
        <w:t>E. 8.7</w:t>
      </w:r>
    </w:p>
    <w:p>
      <w:r>
        <w:t>Or, en l'occurrence, force est de constater que la recourante a déjà effectué une formation universitaire dans sa patrie. En effet, elle a obtenu, en 2017, un diplôme de gestion d'hôtellerie du collège professionnel de tourisme de Saigon (cf. son curriculum vitae du 29 janvier 2018). Sur un autre plan, le Tribunal observe que l'intéressée a également eu l'occasion d'acquérir des expériences professionnelles au Vietnam, notamment dans le domaine du tourisme (cf. son curriculum vitae). Il apparaît ainsi que la recourante a réussi à s'intégrer dans le marché du travail de son pays d'origine. Certes, la recourante a allégué vouloir se perfectionner et vouloir faire l'EHG afin de trouver un « emploi convenable » (cf. sa lettre du 29 janvier 2018) mais la prénommée n'a pas établi qu'elle ne pourrait pas atteindre ce but à travers d'autres moyens, par exemple en effectuant une formation complémentaire au Vietnam. Dans ces conditions, on ne saurait reprocher à l'instance inférieure d'avoir estimé que la nécessité d'entreprendre la formation envisagée en Suisse n'était pas démontrée à satisfaction.</w:t>
      </w:r>
    </w:p>
    <w:p>
      <w:r>
        <w:rPr>
          <w:b/>
        </w:rPr>
        <w:t>E. 8.8</w:t>
      </w:r>
    </w:p>
    <w:p>
      <w:r>
        <w:t>Par conséquent, même si le Tribunal n'entend pas contester l'utilité que pourrait constituer la formation projetée en Suisse et comprend les aspirations légitimes de l'intéressée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8.9</w:t>
      </w:r>
    </w:p>
    <w:p>
      <w:r>
        <w:t>Au vu des éléments qui précèdent et compte tenu du large pouvoir d'appréciation dont dispose l'autorité intimée en la matière (cf. supra, consid. 8), le Tribunal ne saurait reprocher au SEM d'avoir jugé inopportun d'autoriser l'intéressé à entreprendre la formation envisagée en Suisse et considère que c'est de manière justifiée que l'autorité inférieure a refusé de donner son aval à l'octroi d'une autorisation de séjour pour formation en sa faveur.</w:t>
      </w:r>
    </w:p>
    <w:p>
      <w:r>
        <w:rPr>
          <w:b/>
        </w:rPr>
        <w:t>E. 9</w:t>
      </w:r>
    </w:p>
    <w:p>
      <w:r>
        <w:t>La recourante n'obtenant pas d'autorisation de séjour, c'est également à bon droit que l'instance inférieure a refusé de lui délivrer une autorisation d'entrée en Suisse destinée à lui permettre de se rendre en ce pays pour y étudier.</w:t>
      </w:r>
    </w:p>
    <w:p>
      <w:r>
        <w:rPr>
          <w:b/>
        </w:rPr>
        <w:t>E. 10</w:t>
      </w:r>
    </w:p>
    <w:p>
      <w:r>
        <w:t>Il ressort de ce qui précède que, par sa décision du 6 avril 2018, l'instance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