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F-2672/2018 vom 26. Mai 2020</w:t>
      </w:r>
    </w:p>
    <w:p>
      <w:r>
        <w:t>Bundesverwaltungsgericht, 2020-05-26, FR</w:t>
      </w:r>
    </w:p>
    <w:p>
      <w:r>
        <w:rPr>
          <w:b/>
        </w:rPr>
        <w:t xml:space="preserve">Quelle: </w:t>
      </w:r>
      <w:r>
        <w:t>https://mcp.opencaselaw.ch/entscheid/bvger_F-2672_2018</w:t>
      </w:r>
    </w:p>
    <w:p>
      <w:r>
        <w:t>FR: TAF F-2672/2018 du 26 mai 2020</w:t>
      </w:r>
    </w:p>
    <w:p>
      <w:r>
        <w:t>IT: TAF F-2672/2018 del 26 maggio 2020</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son recours est recevable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w:t>
      </w:r>
    </w:p>
    <w:p>
      <w:r>
        <w:rPr>
          <w:b/>
        </w:rPr>
        <w:t>E. 3.3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30 octobre 2017 d'octroyer une autorisation de séjour en faveur de l'intéressé et peuvent s'écarter de l'appréciation faite par l'autorité cantonale.</w:t>
      </w:r>
    </w:p>
    <w:p>
      <w:r>
        <w:rPr>
          <w:b/>
        </w:rPr>
        <w:t>E. 5</w:t>
      </w:r>
    </w:p>
    <w:p>
      <w:r>
        <w:t>A teneur de l'art. 30 al. 1 let. b LEtr, il est possible de déroger aux conditions d'admission (art. 18 à 29 LEtr) notamment dans le but de tenir compte des cas individuels d'une extrême gravité ou d'intérêts publics majeurs.</w:t>
      </w:r>
    </w:p>
    <w:p>
      <w:r>
        <w:rPr>
          <w:b/>
        </w:rPr>
        <w:t>E. 5.1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w:t>
      </w:r>
    </w:p>
    <w:p>
      <w:r>
        <w:rPr>
          <w:b/>
        </w:rPr>
        <w:t>E. 5.3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et les réf. cit.).</w:t>
      </w:r>
    </w:p>
    <w:p>
      <w:r>
        <w:rPr>
          <w:b/>
        </w:rPr>
        <w:t>E. 6.1</w:t>
      </w:r>
    </w:p>
    <w:p>
      <w:r>
        <w:t>Dans sa décision querellée, le SEM a estimé que la situation du recourant n'était pas constitutive d'un cas individuel d'extrême gravité auquel seul l'octroi d'une autorisation de séjour en Suisse pourrait remédier. A ce propos, il a été relevé que l'intéressé était entré illégalement en Suisse et n'avait jusqu'à ce jour bénéficié d'aucune autorisation de séjour dans ce pays. De plus, la durée de son séjour, de plus de 10 ans, devait être relativisée par rapport aux nombreuses années que le recourant avait passées dans son pays d'origine. Pour l'autorité inférieure, l'intéressé n'avait en outre pas connu une ascension professionnelle importante en Suisse, ni développé des connaissances spécifiques qu'il ne pourrait mettre en pratique dans son pays d'origine. Par ailleurs, son intégration en Suisse ne revêtait aucun caractère exceptionnel. Par rapport aux projets de mariage invoqués, le SEM a indiqué que même si une autorisation de séjour de durée limitée pouvait être délivrée à un étranger pour lui permettre de célébrer son mariage en Suisse avec un citoyen suisse ou une personne titulaire d'une autorisation de séjour ou d'établissement, il existait des motifs de révocation au sens de l'art. 62 LEtr, au vu du comportement hautement répréhensible adopté par le recourant, au vu de sa condamnation à une peine privative de liberté de deux ans et demi pour infraction à la LStup. Enfin, sur le plan de la présence en Suisse de deux enfants de l'intéressé, C._______ et D._______, l'autorité de première instance a considéré qu'il ne s'agissait pas là d'un critère suffisant susceptible d'ouvrir, à lui seul, le droit exceptionnel que confère l'art. 8 CEDH à certaines conditions, la protection de cette disposition n'étant pas absolue et le SEM soutenant qu'il ne ressortait pas du dossier des éléments objectifs que le recourant ait noué avec ses enfants, et en particulier sa fille C._______, une relation familiale intacte à la fois sur le plan affectif et économique.</w:t>
      </w:r>
    </w:p>
    <w:p>
      <w:r>
        <w:rPr>
          <w:b/>
        </w:rPr>
        <w:t>E. 6.2</w:t>
      </w:r>
    </w:p>
    <w:p>
      <w:r>
        <w:t>A l'appui de son pourvoi, le recourant a estimé qu'il remplissait l'intégralité des conditions d'octroi d'une autorisation de séjour sous l'angle de l'art. 30 al. 1 let b LEtr et a allégué une violation de son droit au respect de la vie privée et familiale (art. 8 CEDH ; 13 Cst. et 3 CDE), une violation du droit au mariage (art. 14 Cst. et 12 CEDH) ainsi qu'un violation du principe de proportionnalité, arguant que sa situation constituait un cas d'extrême gravité. Il s'est en outre prévalu de son long séjour en Suisse et de sa parfaite intégration, ainsi que de liens affectifs forts avec ses enfants.</w:t>
      </w:r>
    </w:p>
    <w:p>
      <w:r>
        <w:rPr>
          <w:b/>
        </w:rPr>
        <w:t>E. 6.3</w:t>
      </w:r>
    </w:p>
    <w:p>
      <w:r>
        <w:t>S'agissant tout d'abord de la durée de présence en Suisse du recourant, il ressort des pièces au dossier que sa date précise d'entrée en Suisse est inconnue, mais qu'elle a dû se produire dans une période se situant entre 2005 et 2008, lorsqu'il s'est résolu de quitter l'Angleterre pour aller en Suisse, pensant pouvoir y trouver du travail plus facilement qu'en Grande Bretagne (cf. supra, let. C). Le prénommé a été contrôlé le 8 juillet 2009 par la Police genevoise alors qu'il se trouvait en situation illégale sur le territoire suisse. Lors de son audition, l'intéressé a déclaré qu'il était arrivé en Suisse « il y a trois mois » (cf. supra, let D).</w:t>
      </w:r>
    </w:p>
    <w:p>
      <w:r>
        <w:rPr>
          <w:b/>
        </w:rPr>
        <w:t>E. 6.4</w:t>
      </w:r>
    </w:p>
    <w:p>
      <w:r>
        <w:t>Dans sa décision querellée, le SEM n'a fait mention que du contrôle de police effectué le 8 juillet 2009, et donc qu'il était possible d'admettre que l'intéressé avait séjourné environ dix ans en Suisse, tout en soulignant l'illégalité du séjour du recourant. Dans son mémoire de recours, le recourant fait également état de 10 ans de présence en Suisse (cf. mémoire de recours du 4 mai 2018, page 25, para. 135), tout en précisant que c'était les années en Suisse qui étaient la période la plus importante de sa vie, puisque c'est là qu'il a rencontré sa fiancée et vu naître ses deux enfants (cf. ibid).</w:t>
      </w:r>
    </w:p>
    <w:p>
      <w:r>
        <w:rPr>
          <w:b/>
        </w:rPr>
        <w:t>E. 6.5</w:t>
      </w:r>
    </w:p>
    <w:p>
      <w:r>
        <w:t>Sur ce plan, le Tribunal considère que la durée du séjour du recourant en Suisse ne saurait être en soi déterminante. A ce sujet, Le Tribunal relève que l'intéressé n'a jamais été mis au bénéfice d'une autorisation de séjour en Suisse et que sa présence s'est avérée être essentiellement illégale. Sa présence ne résulte que d'une simple tolérance cantonale, respectivement de l'effet suspensif du présent recours. Par ailleurs, la durée du séjour n'est pas à ce point longue qu'elle s'opposerait irrémédiablement à un renvoi de Suisse. Il importe en outre de préciser que, selon la jurisprudence applicable en la matière, le simple fait pour un étranger de séjourner en Suisse pendant de longues années ne permet pas d'admettre un cas personnel d'une extrême gravité (cf. ATAF 2007/16 consid. 7). A ce propos, l'on ne saurait ignorer les nombreuses interpellations du recourant par les services de police, témoignant ainsi du mépris de l'intéressé pour l'ordre juridique suisse. La durée du séjour de l'intéressé en Suisse ne peut donc pas être prise en considération, ou alors seulement dans une mesure très restreinte (cf. notamment ATF 130 II 39 consid. 3, ATAF 2007/45 consid. 4.4 et 6.3 et ATAF 2007/44 consid. 5.2). Dans ces circonstances, le recourant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usuelles. Par ailleurs, l'illégalité ou la précarité de ce séjour ne permet pas au recourant de se prévaloir de l'art. 8 CEDH sous l'angle de la protection de sa vie privée (cf. ATF 144 I 266 consid. 3.8 et 3.9), ce qu'il n'invoque d'ailleurs pas, à juste titre. Partant, il y a lieu d'examiner si des critères d'évaluation autres que la seule durée du séjour en Suisse seraient de nature à admettre qu'un départ de ce pays placerait l'intéressé dans une situation extrêmement rigoureuse.</w:t>
      </w:r>
    </w:p>
    <w:p>
      <w:r>
        <w:rPr>
          <w:b/>
        </w:rPr>
        <w:t>E. 6.6</w:t>
      </w:r>
    </w:p>
    <w:p>
      <w:r>
        <w:t>A propos de l'intégration professionnelle, il convient de noter d'abord que le recourant n'a jamais travaillé légalement en Suisse. En date du 2 décembre 2017, il a indiqué au SEM s'être rendu en Suisse « par choix » (cf. supra, let. Z), pensant pourvoir y trouver du travail plus facilement qu'en Grande Bretagne (cf. supra, let. C). Il a joint à sa lettre deux promesses d'embauche pour étayer le fait qu'il ne doutait pas de sa capacité à trouver du travail à l'avenir (cf. mémoire de recours, page 9, para graphe 30). Cela dit, il sied de retenir qu'il n'a jamais été dépendant de l'aide sociale (mémoire de recours, page 9, paragraphe 32 et attestation du Centre Social régional Nyon-Rolle du 7 août 2019) et ne semble pas avoir accumulé de dettes. Tout compte fait, son intégration professionnelle jusqu'à ce jour ne revêt pas un caractère exceptionnel au point de justifier, à elle seule, l'octroi d'une autorisation de séjour en dérogation aux conditions d'admission ordinaires, puisque le recourant ne travaille pas en attendant la régularisation de sa situation migratoire en Suisse (cf. mémoire de recours, page 29, paragraphe 29). Il n'a en outre pas acquis en Suisse des qualifications ou des connaissances spécifiques qu'il ne pourrait pas mettre à profit dans son pays d'origine, ni réalisé une ascension professionnelle remarquable, circonstances susceptibles de justifier l'admission d'un cas de rigueur au sens de l'art. 30 al. 1 let. b LEtr (arrêt du TAF F-1714/2016 du 24 février 2017 consid. 5.2).</w:t>
      </w:r>
    </w:p>
    <w:p>
      <w:r>
        <w:rPr>
          <w:b/>
        </w:rPr>
        <w:t>E. 6.7</w:t>
      </w:r>
    </w:p>
    <w:p>
      <w:r>
        <w:t>S'agissant de l'intégration de l'intéressé sur le plan social, le Tribunal observe que celui-ci a produit plusieurs lettres de soutien de la part de membres de sa belle-famille ainsi que d'autres personnes de son cercle social proche (cf. supra, let. Z) attestant de sa bonne intégration. A cela s'ajoute son bénévolat au sein de la Société de développement de La Rippe (cf. attestation de la part de la présidente de ladite association, du 9 août 2019) et le fait que depuis le mois de février 2018, l'intéressé suit des cours de français à raison de deux fois par semaine auprès de l'Université populaire à Genève, afin d'améliorer son niveau linguistique et pouvoir un jour exercer une activité professionnelle en Suisse (cf. supra, let. BB). Son intégration sociale ne saurait toutefois être qualifiée de remarquable au point de rendre excessivement difficile un départ de la Suisse. Malgré une lettre de référence positive de la Société de développement de La Rippe, étayant sa participation à plusieurs évènements locaux, il ne ressort en effet pas des pièces au dossier que celui-ci serait particulièrement investi dans la vie associative et culturelle de son canton ou de sa commune de résidence, en participant activement à plusieurs sociétés locales, par exemple. En outre, il est normal qu'une personne ayant effectué un séjour prolongé dans un pays tiers s'y soit créé des attaches, se soit familiarisée avec le mode de vie de ce pays et maîtrise au moins l'une des langues nationales (même si la maîtrise du français chez le recourant reste questionnable).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et ATAF 2007/16 consid. 5.2 et la jurisprudence citée). Le Tribunal rappellera en outre que le recourant a démontré un mépris certain de l'autorité en entrant, séjournant et travaillant illégalement en Suisse (cf. supra, let K et Q).</w:t>
      </w:r>
    </w:p>
    <w:p>
      <w:r>
        <w:rPr>
          <w:b/>
        </w:rPr>
        <w:t>E. 6.8</w:t>
      </w:r>
    </w:p>
    <w:p>
      <w:r>
        <w:t>Sous l'angle de la condition du comportement irréprochable, il ne saurait en être question lorsqu'il existe à l'encontre de l'étranger des motifs d'éloignement, en particulier si l'on peut lui reprocher un comportement répréhensible sur le plan pénal ou en regard de la législation sur les étrangers (cf. notamment arrêts du TF 2C_1130/2014 du 4 avril 2015 consid. 3.5; 2C_762/2013 du 31 janvier 2014 consid. 5.1 in fine).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notamment ATF 140 I 145 consid. 4.3; arrêts du TF 2C_1130/2014 consid. 3.5; 2C_117/2014 consid. 4.2.2, et les réf. citées). Sur ce plan il sied de noter que le recourant a accumulé plusieurs condamnations pénales depuis son entrée en Suisse, notamment :</w:t>
      </w:r>
    </w:p>
    <w:p>
      <w:r>
        <w:rPr>
          <w:b/>
        </w:rPr>
        <w:t>E. 6.8.1</w:t>
      </w:r>
    </w:p>
    <w:p>
      <w:r>
        <w:t>Dans le courant de l'année 2011, l'intéressé a été reconnu coupable d'entrée illégale et d'entrave à l'action pénale (cf. supra, let F).</w:t>
      </w:r>
    </w:p>
    <w:p>
      <w:r>
        <w:rPr>
          <w:b/>
        </w:rPr>
        <w:t>E. 6.8.2</w:t>
      </w:r>
    </w:p>
    <w:p>
      <w:r>
        <w:t>Le 15 mars 2013, l'intéressé a été condamné par la Chambre pénale d'appel et de révision de Genève, à une peine privative de liberté de 18 mois, avec sursis pendant 3 ans, pour entrave à l'action pénale, entrée illégale et séjour illégal en Suisse (cf. supra, let. K).</w:t>
      </w:r>
    </w:p>
    <w:p>
      <w:r>
        <w:rPr>
          <w:b/>
        </w:rPr>
        <w:t>E. 6.8.3</w:t>
      </w:r>
    </w:p>
    <w:p>
      <w:r>
        <w:t>Par jugement du 6 septembre 2016, confirmé en appel, le tribunal correctionnel de Genève a reconnu l'intéressé coupable d'infraction à l'art. 19 al. 2 let a LStup, de séjour illégal et d'exercice d'une activité lucrative sans autorisation et pour cela condamné à une peine privative de liberté de 2 ans et six mois, assortie du sursis partiel, la durée du délai d'épreuve étant de trois ans (cf. supra, let. R).</w:t>
      </w:r>
    </w:p>
    <w:p>
      <w:r>
        <w:rPr>
          <w:b/>
        </w:rPr>
        <w:t>E. 6.8.4</w:t>
      </w:r>
    </w:p>
    <w:p>
      <w:r>
        <w:t>Par ordonnance pénale du 27 Juin 2017, le Ministère public de l'arrondissement de La Côte, Morges a condamné le recourant à peine pécuniaire de 40 jours-amende à 30 francs, avec sursis pendant une période de 2 ans, et une amende 300 francs, pour conduite d'un véhicule en incapacité de conduire (véhicule automobile, taux d'alcool qualifié dans le sang ou dans l'haleine) ;</w:t>
      </w:r>
    </w:p>
    <w:p>
      <w:r>
        <w:rPr>
          <w:b/>
        </w:rPr>
        <w:t>E. 6.8.5</w:t>
      </w:r>
    </w:p>
    <w:p>
      <w:r>
        <w:t>Par ordonnance pénale du 6 novembre 2017, le Ministère public de l'arrondissement de La Côte, Morges a condamné le recourant à peine pécuniaire de 30 jours-amende à 30 francs, avec sursis pendant une période de 2 ans, et une amende de 300 francs, pour faux dans les certificats, peine complémentaire au jugement du 27 juin 2017.</w:t>
      </w:r>
    </w:p>
    <w:p>
      <w:r>
        <w:rPr>
          <w:b/>
        </w:rPr>
        <w:t>E. 6.8.6</w:t>
      </w:r>
    </w:p>
    <w:p>
      <w:r>
        <w:t>Par ordonnance pénale du 10 avril 2019, le Ministère public de l'arrondissement de La Côte a condamné le recourant à une peine de 180 jours-amende, le jour-amende étant fixé à 10 francs, pour conduite d'un véhicule malgré l'interdiction de l'usage du permis, vu qu'il était sous le coup d'une mesure d'interdiction de conduire en Suisse depuis le 20 octobre 2017 pour une durée indéterminée, et conduite en état d'ébriété.</w:t>
      </w:r>
    </w:p>
    <w:p>
      <w:r>
        <w:rPr>
          <w:b/>
        </w:rPr>
        <w:t>E. 6.9</w:t>
      </w:r>
    </w:p>
    <w:p>
      <w:r>
        <w:t>Au vu de ce qui précède et des manquements répétés du recourant vis-à-vis de l'ordre juridique suisse, ce dernier ne peut pas se prévaloir d'un comportement irréprochable. A ce sujet, une promesse de bien se comporter à l'avenir (cf. écritures du recourant du 4 novembre 2019) ne suffit pas pour que le Tribunal s'écarte de sa conclusion que cette condition n'est pas remplie en l'espèce.</w:t>
      </w:r>
    </w:p>
    <w:p>
      <w:r>
        <w:rPr>
          <w:b/>
        </w:rPr>
        <w:t>E. 6.10</w:t>
      </w:r>
    </w:p>
    <w:p>
      <w:r>
        <w:t>Quant aux possibilités de réintégration de l'intéressé dans son pays d'origine au sens de l'art. 31 al. 1 let. g OASA, il convient de noter qu'il est entré en Suisse à l'âge de vingt et un ans, de sorte qu'il a passé toute son enfance et une partie de sa vie de jeune adulte hors de Suisse, dont une grande partie dans son pays d'origine. Le Tribunal ne saurait admettre que ces années seraient moins déterminantes pour la formation de la personnalité et, partant, pour l'intégration socioculturelle, que le séjour précaire de l'intéressé en Suisse (cf. ATF 123 II 125 consid. 5b/aa et l'arrêt du TF 2C_196/2014 du 19 mai 2014 consid. 4.2). Il n'est en effet pas concevable que son pays d'origine lui soit devenu à ce point étranger qu'il ne serait plus en mesure, après une période de réadaptation, d'y retrouver ses repères. Par ailleurs, bien que sa mère soit décédée en 2017, il est vraisemblable que celui-ci serait en mesure de compter sur un réseau familial important dans son pays d'origine et une aide des membres de sa famille vivant encore en Angleterre pour faciliter sa réintégration). Enfin, le recourant est jeune, en bonne santé et en âge de travailler. En outre, le Tribunal ne prend pas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(cf. notamment les ATAF 2007/45 consid. 7.6, 2007/44 consid. 5.3 et 2007/16 consid. 10 et la jurisprudence citée).</w:t>
      </w:r>
    </w:p>
    <w:p>
      <w:r>
        <w:rPr>
          <w:b/>
        </w:rPr>
        <w:t>E. 7</w:t>
      </w:r>
    </w:p>
    <w:p>
      <w:r>
        <w:t>Il reste à déterminer si la situation familiale fait obstacle au renvoi du recourant (art. 30 al. 1 LEtr en relation avec l'art. 31 al. 1 let. c OASA). Dans ce contexte, celui-ci invoque l'art. 8 CEDH dont il convient de tenir compte dans l'interprétation des normes précitées de droit interne. En effet, un étranger peut, selon les circonstances, se prévaloir de cette disposition conventionnelle pour s'opposer à une éventuelle séparation de sa famille et obtenir ainsi une autorisation de séjour.</w:t>
      </w:r>
    </w:p>
    <w:p>
      <w:r>
        <w:rPr>
          <w:b/>
        </w:rPr>
        <w:t>E. 7.1</w:t>
      </w:r>
    </w:p>
    <w:p>
      <w:r>
        <w:t>Selon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w:t>
      </w:r>
    </w:p>
    <w:p>
      <w:r>
        <w:rPr>
          <w:b/>
        </w:rPr>
        <w:t>E. 7.2</w:t>
      </w:r>
    </w:p>
    <w:p>
      <w:r>
        <w:t>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la jurisprudence citée).</w:t>
      </w:r>
    </w:p>
    <w:p>
      <w:r>
        <w:rPr>
          <w:b/>
        </w:rPr>
        <w:t>E. 7.3</w:t>
      </w:r>
    </w:p>
    <w:p>
      <w:r>
        <w:t>En l'espèce, le recourant, qui est père de deux enfants disposant d'un droit de séjour assuré en Suisse, peut en principe se prévaloir de la protection de la vie familiale consacrée à l'art. 8 CEDH. Il y a donc lieu d'examiner si les conditions jurisprudentielles posées à l'octroi d'une autorisation de séjour en vertu de cette disposition conventionnelle sont réalisées.</w:t>
      </w:r>
    </w:p>
    <w:p>
      <w:r>
        <w:rPr>
          <w:b/>
        </w:rPr>
        <w:t>E. 7.4</w:t>
      </w:r>
    </w:p>
    <w:p>
      <w:r>
        <w:t>Selon la jurisprudence du Tribunal fédéral (cf. l'arrêt du TF 2C_821/2016 du 2 février 2018 consid 5.1, citant les ATF 143 I 21 consid. 5.2 p. 27 s.; 142 II 35 consid. 6.1 et 6.2 p. 46 ss; 140 I 145 consid. 3.2 p. 148; 139 I 315 consid. 2.2 p. 319 ss) relative à l'art. 8 CEDH, il n'est en principe pas nécessaire que, dans l'optique de pouvoir exercer son droit de visite, le parent étranger soit habilité à résider durablement dans le même pays que son enfant. Un droit plus étendu ne peut le cas échéant exister qu'en présence des conditions cumulatives suivantes devant conduire à une appréciation globale de la situation (cf. par exemple, arrêt du TF 2C_635/2016 du 17 mars 2017 consid. 2.1.3): 1)des relations étroites et effectives avec l'enfant d'un point de vue affectif et 2)d'un point de vue économique, 3)de l'impossibilité pratique à maintenir la relation en raison de la distance qui sépare le pays de résidence de l'enfant du pays d'origine de son parent ; et 4)d'un comportement irréprochable. Ces exigences doivent être appréciées ensemble et faire l'objet d'une pesée des intérêts globale. Dans le cadre de l'examen de la proportionnalité de la mesure (art. 8 par. 2 CEDH), il faut aussi tenir compte de l'intérêt fondamental de l'enfant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les références citées).</w:t>
      </w:r>
    </w:p>
    <w:p>
      <w:r>
        <w:rPr>
          <w:b/>
        </w:rPr>
        <w:t>E. 7.5</w:t>
      </w:r>
    </w:p>
    <w:p>
      <w:r>
        <w:t>Les signes indicateurs d'une relation étroite et effective sont en particulier le fait d'habiter sous le même toit, la dépendance financière, des liens familiaux particulièrement proches et des contacts réguliers (ATF 135 I 143 consid. 3.1 p. 148; arrêts 2C_1045/2014 du 26 juin 2015 consid. 1.1.2; 2C_435/2014 du 13 février 2015 consid. 4.1).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L'art. 13 al. 1 Cst garantit la même protection (arrêt du TF 2C_157/2016 du 13 octobre 2016 consid. 6).</w:t>
      </w:r>
    </w:p>
    <w:p>
      <w:r>
        <w:rPr>
          <w:b/>
        </w:rPr>
        <w:t>E. 7.6</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 les références citées).</w:t>
      </w:r>
    </w:p>
    <w:p>
      <w:r>
        <w:rPr>
          <w:b/>
        </w:rPr>
        <w:t>E. 7.7</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(cf. ATF 144 I 91 consid. 5.2.3 et les références citées).</w:t>
      </w:r>
    </w:p>
    <w:p>
      <w:r>
        <w:rPr>
          <w:b/>
        </w:rPr>
        <w:t>E. 7.8</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et les références citées).</w:t>
      </w:r>
    </w:p>
    <w:p>
      <w:r>
        <w:rPr>
          <w:b/>
        </w:rPr>
        <w:t>E. 7.9</w:t>
      </w:r>
    </w:p>
    <w:p>
      <w:r>
        <w:t>Enfin,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7.10</w:t>
      </w:r>
    </w:p>
    <w:p>
      <w:r>
        <w:t>En l'espèce, le Tribunal observe que le recourant n'est pas marié avec l'une ou l'autre des mères de ses enfants et ne peut donc pas se prévaloir de l'art. 8 CEDH sous l'angle du mariage. Il ne prétend d'ailleurs pas le contraire. Il vit cependant en concubinage depuis sept ans avec la mère de son fils et ainsi que l'a confirmé le Tribunal fédéral dans sa jurisprudence, les concubins sont habilités à invoquer l'art. 8 CEDH dans certaines circonstances particulières (arrêt du TF 2C_198/2018 du 25 juin 2018 consid 4.2). En effet, la Haute Cour a précisé à de nombreuses reprises que l'étranger qui vit en union libre avec un ressortissant suisse ou une personne ayant le droit de s'établir en Suisse peut prétendre à une autorisation de séjour s'il entretient depuis longtemps des relations étroites et effectivement vécues avec elle ou s'il existe des indices concrets d'un mariage sérieusement voulu et imminent. Le refus d'octroyer une autorisation de séjour fondé sur l'art. 8 par. 2 CEDH ne se justifie que si la pesée des intérêts à effectuer dans le cas d'espèce fait apparaître la mesure comme proportionnée aux circonstances (ATF 139 I 145 consid. 2.4).</w:t>
      </w:r>
    </w:p>
    <w:p>
      <w:r>
        <w:rPr>
          <w:b/>
        </w:rPr>
        <w:t>E. 7.11</w:t>
      </w:r>
    </w:p>
    <w:p>
      <w:r>
        <w:t>S'agissant maintenant de la relation affective que le recourant entretient avec ses enfants en Suisse, le Tribunal constate ce qui suit.</w:t>
      </w:r>
    </w:p>
    <w:p>
      <w:r>
        <w:rPr>
          <w:b/>
        </w:rPr>
        <w:t>E. 7.11.1</w:t>
      </w:r>
    </w:p>
    <w:p>
      <w:r>
        <w:t>L'enfant C._______ est née le (...) 2010 ; elle est une ressortissante du Ghana, et titulaire d'une autorisation d'établissement en suisse (cf. supra, let. L). Le 16 mars 2015, l'intéressé a reconnu sa fille, C._______ (cf. supra, let. L). L'intéressé a indiqué qu'il la voyait à raison d'au moins deux fois par semaine. Le 1er mars 2016, l'OCPM a refusé l'octroi d'une autorisation de séjour au recourant, inter alia, sous l'angle de l'art., 8 CEDH (cf. supra, let. P) s'agissant des relations qu'il entretenait avec sa fille, estimant qu'il n'avait pas démontré entretenir des relations étroites avec elle, aucune preuve objective concernant le versement de contributions matérielles ou financières n'ayant été versées au dossier (cf. décision de l'OCPM du 1er mars 2016, page 2, dernier paragraphe). Sur ce plan, le Tribunal partage et fait sienne l'appréciation de l'OCPM, le recourant n'ayant pas prouvé entretenir avec l'enfant C._______un lien affectif et économique particulièrement fort. En particulier, il n'a pas versé au dossier de lettre de la part de la mère de l'enfant qui serait de nature à étayer la nature du lien affectif entre le père et sa fille et il n'a pas non plus déposé de document propre à démontrer qu'il contribuerait financièrement à son entretien. Il ne peut donc se prévaloir de l'art. 8 CEDH sous cet angle-là.</w:t>
      </w:r>
    </w:p>
    <w:p>
      <w:r>
        <w:rPr>
          <w:b/>
        </w:rPr>
        <w:t>E. 7.11.2</w:t>
      </w:r>
    </w:p>
    <w:p>
      <w:r>
        <w:t>Quant à l'enfant, D._______, celui-ci est né le (...) 2017 de la relation du recourant avec sa fiancée, B._______, une citoyenne suisse. L'intéressé a entamé une procédure en reconnaissance de paternité auprès de l'Etat civil du canton de Vaud, en date du 5 juillet 2017 (cf. supra, let. T). Le 2 décembre 2017, l'intéressé a indiqué au SEM avoir formé une communauté de vie avec sa fiancée, et s'occuper personnellement de D._______, ainsi que de l'entretien du ménage. Sa fiancée, quant à elle, assumerait intégralement l'entretien financier de la famille ainsi que les dépenses du couple et de l'enfant qu'ils ont en commun (cf. supra, let. Z). A l'appui de ses propos, l'intéressé a produit une déclaration de sa fiancée datée du 30 novembre 2017, qui a confirmé que le couple vivait en concubinage depuis près de 7 ans et avait formé le projet se marier il y avait de cela déjà trois ans, mais qu'ils attendaient que l'OCPM se prononce d'abord sur son statut migratoire. Elle a confirmé les liens affectifs étroits entre D._______ et son père, particulièrement au vu du fait qu'elle travaillait à 100%, ainsi que des projets de vie commune et d'avenir ensemble. Le recourant a à nouveau invoqué ses liens affectifs étroits avec son fils dans ses écritures du 8 janvier 2018 (cf. supra, let. AA). Dans ses observations complémentaires 15 juin 2018, il a joint une déclaration de sa compagne, quelques photos récentes de leur fils ainsi que des documents relatifs à la reconnaissance de l'enfant D._______ par le recourant auprès de l'état civil de Lausanne (cf. supra, let. EE). En outre, dans sa duplique du 13 août 2018, le recourant a souligné en particulier qu'il s'occupait quotidiennement de son fils depuis sa naissance (cf. supra, let. GG). Enfin, en date du 19 août 2019, le recourant a confirmé qu'il s'occupait toujours à temps complet de son fils D._______ pendant que sa femme travaillait. Au vu du témoignage de la mère de D._______ et des déclarations concordantes du recourant, le Tribunal considère que celui-ci peut se prévaloir d'une relation étroite et effective avec son fils, tel qu'exigé par la jurisprudence pour permettre une application de l'art. 8 CEDH (cf. ATF 135 I 143 consid. 3.1). En effet, l'art. 8 CEDH a pour vocation de protéger uniquement les relations réellement vécues et non les relations qui trouvent leur fondement dans la seule existence d'un lien juridique (cf. l'arrêt du TF 2C_821/2016 du 2 février 2018 consid 5.2.1, où il est spécifié que «seuls importent les liens personnels, c'est-à-dire l'existence effective de liens familiaux particulièrement forts d'un point de vue affectif »).</w:t>
      </w:r>
    </w:p>
    <w:p>
      <w:r>
        <w:rPr>
          <w:b/>
        </w:rPr>
        <w:t>E. 7.11.3</w:t>
      </w:r>
    </w:p>
    <w:p>
      <w:r>
        <w:t>En ce qui concerne les liens économiques étroits, le recourant ne verse aucune contribution d'entretien financière à la mère de son enfant, celle-ci se chargeant intégralement des frais d'entretien du couple et de leur enfant commun. L'arrêt précité du Tribunal fédéral du 2 février 2018 indique que bien que « le lien économique [soit] particulièrement fort lorsque l'étranger verse effectivement à l'enfant des prestations financières dans la mesure décidée par les instances judiciaires civiles (ATF 139 I 315 consid. 3.2 p. 323 ; arrêts 2C_947/2015 du 10 mars 2016 consid. 3.5; 2C_794/2014 du 23 janvier 2015 consid. 3.3; 2C_318/2013 consid. 3.4.2) », la contribution à l'entretien « peut également avoir lieu en nature, en particulier en cas de garde alternée (ATF 143 I 21 consid. 6.3.5 p. 35 s.; arrêts 2C_635/2016 du 17 mars 2017 consid. 2.1.3; 2C_497/2014 du 26 octobre 2015 consid. 6.1, avec renvoi à l'art. 276 al. 2 CC; 2C_1125/2014 du 9 septembre 2015 consid. 4.6.1) ».</w:t>
      </w:r>
    </w:p>
    <w:p>
      <w:r>
        <w:rPr>
          <w:b/>
        </w:rPr>
        <w:t>E. 7.11.4</w:t>
      </w:r>
    </w:p>
    <w:p>
      <w:r>
        <w:t>Dans le cas d'espèce, l'enfant D._______ est né le (...) 2017, il a donc aujourd'hui presque 3 ans. Le recourant vit avec lui sous le même toit et s'en occupe à plein temps pendant que sa fiancée travaille. Au vu de leurs déclarations concordantes, il en résulte que la contribution d'entretien du recourant s'est exercée en nature, confirmant par-là les liens économiques étroits entre lui-même et son enfant (cf. arrêt du TF 2C_635/2016 du 17 mars 2017 consid. 2.1.3). Reste à examiner les conditions du comportement irréprochable et de l'impossibilité pratique pour le recourant à maintenir la relation avec son enfant en raison de la distance qui sépare le pays de résidence de l'enfant du pays d'origine de son parent.</w:t>
      </w:r>
    </w:p>
    <w:p>
      <w:r>
        <w:rPr>
          <w:b/>
        </w:rPr>
        <w:t>E. 7.12</w:t>
      </w:r>
    </w:p>
    <w:p>
      <w:r>
        <w:t>Comme indiqué ci-haut (consid. 7.8),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et les références citées). Il faut cependant se souvenir que la jurisprudence relative à la condition du comportement irréprochable est claire (cf. arrêt 2C_123/2015 du 30 septembre 2015 consid. 2.3) et que la pratique consistant à accorder un peu moins de poids à certains incidents "mineurs" dans une évaluation globale au regard du critère du comportement irréprochable n'est possible que dans des cas spécifiques ou dans des circonstances particulières ; d'éventuelles atteintes (mineures) à l'ordre public (par exemple, délinquance mineure au regard du droit des étrangers ou du droit administratif; bref recours à l'aide sociale sans qu'il y ait faute de sa part) ne sont pas nécessairement, dans une pondération globale, de nature à pouvoir l'emporter sur les autres critères, tels qu'un lien affectif fort avec l'enfant, la durée de la relation et du séjour, degré d'intégration du recourant ou l'intérêt de l'enfant.</w:t>
      </w:r>
    </w:p>
    <w:p>
      <w:r>
        <w:rPr>
          <w:b/>
        </w:rPr>
        <w:t>E. 7.12.1</w:t>
      </w:r>
    </w:p>
    <w:p>
      <w:r>
        <w:t>Dans le cas d'espèce, le recourant a commis plusieurs infractions pénales, dont une particulièrement grave (cf. consid. 6.8 supra). En effet, par jugement du 6 septembre 2016, confirmé en appel, le Tribunal correctionnel de Genève a reconnu l'intéressé coupable d'infraction à l'art. 19 al. 2 let a LStup, de séjour illégal et d'exercice d'une activité lucrative sans autorisation et pour cela condamné à une peine privative de liberté de 2 ans et six mois, assortie du sursis partiel, la durée du délai d'épreuve étant de trois ans (cf. supra, let. R). Les faits qui ont conduit à cette condamnation de 2016 remontent cependant à août 2015. Il a d'autre part indiqué que la venue au monde de son enfant l'avait stabilisé et était devenu sa « raison de vivre » (cf. lettre du recourant du 12 juin 2018, page 2). Cependant, le recourant a continué d'enfreindre la loi et a fait l'objet de condamnations pénales répétées, même récemment alors que la procédure de recours actuelle était pendante (cf. supra, let. II). En effet, par ordonnance pénale du 10 avril 2019, le Ministère public de l'arrondissement de La Côte a condamné le recourant à une peine de 180 jours-amende, le jour-amende étant fixé à 10 francs, pour conduite d'un véhicule malgré l'interdiction de l'usage du permis, vu qu'il était sous le coup d'une mesure d'interdiction de conduire en Suisse depuis le 20 octobre 2017 pour une durée indéterminée, et conduite en état d'ébriété. L'ordonnance pénale fait en outre état de deux autres antécédents judiciaires : un du 27 Juin 2017, Ministère public de l'arrondissement de La Côte, Morges : peine pécuniaire de 40 jours-amende à 30 francs, sursis 2 ans, amende 300 francs, pour conducteur se trouvant dans l'incapacité de conduire (véhicule automobile, taux d'alcool qualifié dans le sang ou dans l'haleine) ; et un deuxième du 6 novembre 2017 : Ministère public de l'arrondissement de La Côte, Morges : peine pécuniaire de 30 jours-amende à 30 francs, sursis 2 ans, amende de 300 francs, pour faux dans les certificats, peine complémentaire au jugement du 27 juin 2017. Le recourant avait été contrôlé alors qu'il circulait au volant d'une voiture et s'était légitimé au moyen d'un permis de conduire jamaïcain, lequel n'était pas authentique. Même si les infractions susmentionnées n'atteignent plus le seuil de gravité des infractions accomplies jusqu'en 2015, il n'en reste pas moins que l'intéressé - pourtant sous le coup d'une procédure de renvoi et alors qu'il n'a jamais bénéficié d'un titre de séjour en Suisse - a continué d'enfreindre la loi donnant de lui l'image d'un délinquant chronique qui ne se laisse pas impressionner par les mesures prises à son encontre. Aussi, le Tribunal ne peut que retenir que la naissance de son fils n'a pas permis au recourant de mettre un terme définitif à son comportement délictueux et multirécidiviste. Dans ces circonstances, le Tribunal est amené à conclure que la condition du comportement irréprochable est non seulement pas remplie, mais qu'elle ne saurait, au vu des délits répétés, être pondérée par d'autre facteurs, tels que le lien affectif fort du recourant avec son fils. Le recourant emporte ainsi la responsabilité de ces actes et des conséquences en découlant, notamment par rapport à son fils. Compte tenu de la distance qui sépare son pays d'origine de la Suisse, il est indéniable que son départ rendra l'exercice de son droit de visite plus difficile. Il se verra contraint de réorganiser ses contacts avec son enfant afin de maintenir et d'entretenir sa relation avec lui par d'autres moyens, comme par exemple des séjours touristiques, des vidéo-conférences, des téléphones, des lettres ou tout autres moyens électroniques. Un examen d'ensemble des divers éléments qui caractérisent la situation actuelle du recourant amène donc le Tribunal à conclure que son intérêt privé à voir son autorisation de séjour octroyée, dans le cadre de la pesée des intérêts effectuée en vertu des art. 30 al. 1 LEtr, 96 LEtr, 8 par. 2 CEDH et 3 CDE ne l'emporte pas sur l'intérêt public à son éloignement. Pour les mêmes raisons, l'art. 8 CEDH ne saurait conférer un droit au recourant à une autorisation de séjour basée sur son concubinage avec B._______ (cf. supra consid. 7.10 et infra consid. 8). 8.Concernant enfin le grief du recourant tiré des art. 14 Cst et 12 CEDH par rapport au refus de l'Etat civil de Morges de célébrer le mariage du recourant avec sa concubine suisse, pour cause de défaut de titre de séjour valable du recourant (cf. art. 98 al. 4 CC, l'officier de l'état civil ne peut pas célébrer le mariage d'un étranger qui n'a pas établi la légalité de son séjour en Suisse, voir arrêt 2C_154/2020 du 7 avril 2020) le Tribunal relève qu'il s'agit là d'une décision cantonale, elle-même sujette à des voies de droit cantonales et que le Tribunal n'est pas compétent pour statuer sur ce grief. Cela étant, on rappellera que, dans la mesure où l'officier de l'état civil ne peut pas célébrer le mariage d'un étranger qui n'a pas établi la légalité de son séjour en Suisse,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octroyer le droit de prolonger son séjour en Suisse pour s'y marier, alors qu'il ne pourra de toute façon pas, par la suite, y vivre avec sa famille (arrêt du Tribunal fédéral 2C_107/2018 du 19 septembre 2018 consid. 4.1). Sur le vu de cette pratique, il incombait au recourant de demander au SPOP la délivrance d'un titre de séjour en vue du mariage afin qu'il puisse se prévaloir du droit le plus fort prévu par l'ordre juridique. Dès lors que les autorités cantonales n'étaient pas opposées à la délivrance d'une autorisation de séjour pour cas de rigueur, on voit mal pour quelles raisons elles auraient refusé une telle requête. Dans ce contexte, on précisera que le droit au mariage obéit à une jurisprudence topique qui ne saurait être identique à celle rendue en rapport avec l'art. 30 LEtr en lien avec l'art. 8 CEDH. Or, comme on l'a vu, le comportement délictuel prolongé du recourant fait obstacle à l'octroi d'une autorisation de séjour sur la base des dispositions précitées que ce soit sous l'angle de son concubinage avec une ressortissante suisse que sous l'angle de ses relations avec ses enfants vivant en Suisse. 9.Il ressort de ce qui précède que la décision du SEM du 29 mars 2018 est conforme au droit. Le recours est en conséquence rejeté, dans la mesure où il est recevable, la décision attaquée est confirmée. 10.Vu l'issue de la cause, les frais de procédure, d'un montant de 1'200 francs, sont mis à la charge du recourant (art. 63 al. 1 PA, en relation avec l'art. 1 et l'art. 3 du règlement du 21 février 2008 concernant les frais, dépens et indemnités fixés par le Tribunal administratif fédéral [FITAF, RS 173.320.2]). Il n'y a en outre pas lieu d'octroyer des dépens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