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F-2661/2021 vom 22. November 2021</w:t>
      </w:r>
    </w:p>
    <w:p>
      <w:r>
        <w:t>Bundesverwaltungsgericht, 2021-11-22, DE</w:t>
      </w:r>
    </w:p>
    <w:p>
      <w:r>
        <w:rPr>
          <w:b/>
        </w:rPr>
        <w:t xml:space="preserve">Quelle: </w:t>
      </w:r>
      <w:r>
        <w:t>https://mcp.opencaselaw.ch/entscheid/bvger_F-2661_2021</w:t>
      </w:r>
    </w:p>
    <w:p>
      <w:r>
        <w:t>FR: TAF F-2661/2021 du 22 novembre 2021</w:t>
      </w:r>
    </w:p>
    <w:p>
      <w:r>
        <w:t>IT: TAF F-2661/2021 del 22 novembre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Beschwerdeführenden 1 - 3 sind zur Einreichung der Beschwerde legitimiert (Art. 105 AsylG und Art. 48 Abs. 1 VwVG). Auf die im Übrigen frist- und formgerecht eingereichte Beschwerde ist einzutreten (Art. 108 Abs. 3 AsylG und Art. 52 Abs. 1 VwVG).</w:t>
      </w:r>
    </w:p>
    <w:p>
      <w:r>
        <w:rPr>
          <w:b/>
        </w:rPr>
        <w:t>E. 1.3</w:t>
      </w:r>
    </w:p>
    <w:p>
      <w:r>
        <w:t>Am 11. Juni 2021 beurteilte der Instruktionsrichter die Beschwerde summarisch und bezogen auf den Gesuchszeitpunkt als nicht aussichtslos und gewährte die unentgeltliche Rechtspflege. Nach einer zwischenzeitlich erfolgten Änderung der Rechtsprechung erweist sich die vorliegende Beschwerde indes als offensichtlich unbegründet, weshalb sie nun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Die Beschwerdeführenden 1 - 3 suchten am 28. August 2015 in Italien um Asyl nach. In der Folge wurde ihnen gemäss eigenen Aussagen eine Aufenthaltsbewilligung erteilt. Italien ist zur Wiederaufnahme der Beschwerdeführenden daher grundsätzlich zuständig (Art. 18 Abs. 1 Bst. b Dublin-III-VO i.V.m. Art. 23 Dublin-III-VO bzw. Art. 19 Abs. 1 Dublin-III-VO i.V.m. Art. 18 Abs. 1 Dublin-III-VO; vgl. Christian Filzwieser/Andrea Sprung, Dublin-III-Verordnung, 2014, K2 zu Art. 19). Daran vermag nichts zu ändern, dass die italienischen Behörden die Übernahmeersuchen vom 23. Juli 2020 und vom 29 Juli 2020 erst am 16. September 2020 und damit erst nach Ablauf der Frist gemäss Art. 25 Abs. 1 Dublin-III-VO positiv beantworteten. Mit dem ungenutzten Ablauf der Antwortfrist anerkannten die italienischen Behörden ihre Zuständigkeit bereits implizit (Art. 25 Abs. 2 Dublin-III-VO; vgl. Urteil F-4872/2020 E. 3.1).</w:t>
      </w:r>
    </w:p>
    <w:p>
      <w:r>
        <w:rPr>
          <w:b/>
        </w:rPr>
        <w:t>E. 3.2</w:t>
      </w:r>
    </w:p>
    <w:p>
      <w:r>
        <w:t>Fehl geht die Rüge einer Verletzung der sechsmonatigen Überstellungsfrist. Gemäss Art. 29 Abs. 1 Dublin-III-VO erfolgt die Überstellung in den zuständigen Mitgliedstaat spätestens innerhalb von sechs Monaten nach der Annahme des Wiederaufnahmegesuchs oder der endgültigen Entscheidung über einen Rechtsbehelf oder einer Überprüfung, wenn diese gemäss Art. 27 Abs. 3 Dublin-III-VO aufschiebende Wirkung hat. Ausgelöst wurde die Überstellungsfrist nach Art. 29 Abs. 1 Dublin-III-VO im vorliegenden Fall mit dem ungenutzten Ablauf der Frist zur Beantwortung der Wiederaufnahmegesuche vom 23. und 29. Juli 2020 (BVGE 2018 VI/2 E. 9.6.2). Der seinerzeitigen Beschwerde vom 1. Oktober 2020 gegen den vorinstanzlichen Nichteintretensentscheid vom 23. September 2020 erkannte die Instruktionsrichterin am 6. Oktober 2020 aufschiebende Wirkung zu (SEM-act. 48), womit die Überstellungsfrist unterbrochen respektive ausgesetzt wurde (BVGE 2015/19 E. 5.4). Da es sich beim Urteil F-4872/2020 um einen Rückweisungs- und nicht um einen endgültigen Entscheid über die Zuständigkeitsfrage handelte, ist die Dauer des Rückweisungsverfahrens nach Ausfällung des Entscheids am 5. November 2020 noch der Beschwerde vom 1. Oktober 2020 zuzurechnen. Die sechsmonatige Überstellungsfrist gemäss Art. 29 Abs. 1 Dublin-III-VO beginnt daher erst mit der endgültigen Entscheidung über die vorliegende Beschwerde zu laufen. Ein Zuständigkeitsübergang im Sinne von Art. 29 Abs. 2 Dublin-III-VO auf die Schweiz ist nicht erfolgt (BVGE 2015/19 E. 5.4; Urteil des BVGer F-6330/2020 vom 18. Oktober 2021 E. 6.3).</w:t>
      </w:r>
    </w:p>
    <w:p>
      <w:r>
        <w:rPr>
          <w:b/>
        </w:rPr>
        <w:t>E. 4</w:t>
      </w:r>
    </w:p>
    <w:p>
      <w:r>
        <w:t>Zu Recht berufen sich die vertretenen Beschwerdeführenden nicht auf eine Zuständigkeit der Schweiz gestützt auf Art. 3 Abs. 2 Dublin-III-VO. Das Asylverfahren und das Aufnahmesystem in Italien weisen keine systemischen Mängel auf (Urteil F-6330/2020 E. 9.2).</w:t>
      </w:r>
    </w:p>
    <w:p>
      <w:r>
        <w:rPr>
          <w:b/>
        </w:rPr>
        <w:t>E. 5.1</w:t>
      </w:r>
    </w:p>
    <w:p>
      <w:r>
        <w:t>Die Beschwerdeführenden fordern die Anwendung der Souveränitätsklausel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Sie machen geltend, die Zusicherungen der italienischen Behörden betreffend familiengerechte Unterkunft und Wahrung der Einheit der Familie seien ungenügend. Es sei unklar, ob ihre Unterbringung bei einer Überstellung nach Italien ohne Verletzung von Art. 3 EMRK gewährleistet sei.</w:t>
      </w:r>
    </w:p>
    <w:p>
      <w:r>
        <w:rPr>
          <w:b/>
        </w:rPr>
        <w:t>E. 5.1.1</w:t>
      </w:r>
    </w:p>
    <w:p>
      <w:r>
        <w:t>Im Formular "nucleo familiare" vom 16. September 2020 führten die italienischen Behörden Vor- und Nachnamen, Geburtsdaten und Nationalität der Beschwerdeführenden 1 - 3 auf. Sie gaben die Zusicherung ab, dass sie als Familie in einem der Aufnahmezentren untergebracht würden, das Familien vorbehalten und in der Liste vom 24. April 2020 aufgeführt sei und das im Einklang mit dem Rundschreiben vom 8. Januar 2019 stehe. Das konkrete Aufnahmezentrum werde zum Zeitpunkt der Überstellung anhand der verfügbaren Kapazitäten und spezifischen Bedürfnisse der Familie ausgewählt (SEM-act. 36 ff.). Mit Rundschreiben vom 8. Februar 2021, welches jenes vom 8. Januar 2020 ersetzt, informierten die italienischen Behörden die anderen Dublin-Mitgliedstaaten über das Inkrafttreten des Gesetzesdekrets Nr. 130/2020 und die Schaffung des Aufnahme- und Integrationssystems SAI (Sistema di accoglienza e integrazione). Sie garantierten, dass Familien mit minderjährigen Kindern, die im Rahmen des Dublin-Verfahrens nach Italien überstellt werden, im SAI-System unter Wahrung der Einheit der Familie und in Übereinstimmung mit dem Urteil des EGMR 29217/12 Tarakhel gegen die Schweiz vom 4. November 2014 untergebracht würden (Urteil F-6330/2020 E. 11.2). Mit Schreiben vom 23. März 2021 teilten die italienischen Behörden der Schweiz sodann mit, dass Familien, für welche "alte" Garantien vorlägen, in Übereinstimmung mit dem Rundschreiben vom 8. Februar 2021 untergebracht würden (SEM-act. 60).</w:t>
      </w:r>
    </w:p>
    <w:p>
      <w:r>
        <w:rPr>
          <w:b/>
        </w:rPr>
        <w:t>E. 5.1.2</w:t>
      </w:r>
    </w:p>
    <w:p>
      <w:r>
        <w:t>Die Beschwerdeführerin gehört als alleinerziehende Mutter zweier minderjähriger Kinder zu den schutzbedürftigen Personen gemäss dem Tarakhel-Urteil des EGMR. Mit dem Inkrafttreten des Gesetzesdekrets Nr. 130/2020 am 20. Dezember 2020 wurde das Zweitaufnahmesystem SAI wieder für alle Asylsuchenden zugänglich gemacht, wobei Familien und vulnerable Personen bei der Überstellung in eine SAI-Unterkunft Vorrang geniessen. Das Angebot der Dienstleistungen für die Asylsuchenden wurde wieder ausgebaut und auch auf die Bedürfnisse schutzbedürftiger Personen ausgerichtet (Urteil F-6330/2020 E. 10.5 und E. 11.1). Vor diesem Hintergrund liegen genügend konkrete und individuelle Garantien der italienischen Behörden vor, dass die Beschwerdeführenden nach ihrer Überstellung in eine kindgerechte und die Einheit der Familie wahrende Unterkunft des Zweitaufnahmesystems SAI untergebracht werden. Es bestehen derzeit keine Hinweise darauf, dass sie bei ihrer Ankunft in Italien keinen Platz in einer Unterkunft des SAI erhalten würden. Auch bei vorübergehender Unterbringung in einem Erstaufnahmezentrum erhalten Familien Zugang zu den nötigen Dienstleistungen (Urteil F-6330/2020 E. 11.2; Urteil des EGMR 46595/19 M.T. gegen die Niederlande vom 23. März 2021, Ziff. 48 ff.).</w:t>
      </w:r>
    </w:p>
    <w:p>
      <w:r>
        <w:rPr>
          <w:b/>
        </w:rPr>
        <w:t>E. 5.1.3</w:t>
      </w:r>
    </w:p>
    <w:p>
      <w:r>
        <w:t>Die mittels des Formulars "nucleo familiare" abgegebene Anerkennung der Familieneinheit und Zusicherung einer familiengerechten Unterbringung sowie die Rundschreiben, welche eine Unterbringung im SAI zusichern, stellen somit hinreichend konkretisierte und individualisierte Zusicherungen im Sinne der Rechtsprechung dar. Anlässlich der Dublin-Gespräche vom 14. Juli 2020 gaben die Beschwerdeführenden zwar ohne nähere Begründung dazu an, sie seien in Italien aus der Asylunterkunft hinausgeworfen worden und hätten keine Bleibe mehr gehabt (SEM-act. 24 und 26). Ein konkretes und ernsthaftes Risiko dafür, die italienischen Behörden könnten sich trotz Zusicherungen nach der Rücküberstellung nach Italien weigern, die Beschwerdeführenden wieder aufzunehmen, ist aber nicht ersichtlich. Folglich gibt es keinen Grund zur Annahme, eine Überstellung der Beschwerdeführenden 1 - 3 nach Italien würde aufgrund der Unterbringungssituation zu einer Verletzung von Art. 3 EMRK führen. Daran ändert die Situation in Italien aufgrund der COVID-19-Pandemie nichts.</w:t>
      </w:r>
    </w:p>
    <w:p>
      <w:r>
        <w:rPr>
          <w:b/>
        </w:rPr>
        <w:t>E. 5.2</w:t>
      </w:r>
    </w:p>
    <w:p>
      <w:r>
        <w:t>Die Beschwerdeführenden rügen weiter, die Überstellung nach Italien setze die Beschwerdeführerin 1 einer Gefahr für die Gesundheit aus und verletze Art. 3 EMRK. Die bei ihr festgestellte Amenorrhoe (Ausbleiben der Menstruation) sowie die von ihr beschriebenen, anlässlich der ärztlichen Untersuchung am 4. August 2020 jedoch nicht verifizierten Myome (gutartige Tumore in der Gebärmutter) sind nicht derart gravierend, dass von einer Überstellung nach Italien abgesehen werden müsste (vgl. dazu Urteil des EGMR Paposhvili gegen Belgien 13. Dezember 2016, Grosse Kammer, 41738/10, §§ 180-193 m.w.H.). Gleich verhält es sich mit den von der Beschwerdeführerin 1 nicht weiter substantiiert beklagten Ohrenschmerzen, Augen- und Rückenproblemen sowie mit dem geltend gemachten Bluthochdruck. Italien verfügt über eine ausreichende medizinische Infrastruktur. Der Zugang zum italienischen Gesundheitssystem über die Notversorgung hinaus ist grundsätzlich gewährleistet (vgl. Urteil F-6330/2020 E. 10.5 und E. 11.1; statt vieler: Urteil des BVGer F-4786/2021 vom 5. November 2021 E. 8.5). Zur Sicherstellung einer lückenlosen Behandlung kann der Beschwerdeführerin 1 eine Reservemedikation mitgegeben werden (vgl. Urteil des BVGer F-3494/2021 vom 28. Oktober 2021 E. 5.1.4 und E. 5.1.6, je m.w.H.). Art. 3 EMRK steht somit einer Überstellung der Beschwerdeführenden nach Italien aus gesundheitlicher Sicht nicht entgegen.</w:t>
      </w:r>
    </w:p>
    <w:p>
      <w:r>
        <w:rPr>
          <w:b/>
        </w:rPr>
        <w:t>E. 5.3</w:t>
      </w:r>
    </w:p>
    <w:p>
      <w:r>
        <w:t>Schliesslich ist auch aufgrund der bisherigen Verfahrensdauer von rund 16 bis 17 Monaten - die Asylgesuche datieren vom 4. Juli 2020 - ein Selbsteintritt nicht angezeigt (vgl. dazu ausführlich Urteil F-6330/2020 E. 7). Somit bleibt es bei der Zuständigkeit Italiens zur Wiederaufnahme der Beschwerdeführenden.</w:t>
      </w:r>
    </w:p>
    <w:p>
      <w:r>
        <w:rPr>
          <w:b/>
        </w:rPr>
        <w:t>E. 6</w:t>
      </w:r>
    </w:p>
    <w:p>
      <w:r>
        <w:t>Nach dem bisher Gesagten verletzt der angefochtene Entscheid keine die Schweiz bindende völkerrechtliche Bestimmung. Eine gesetzeswidrige Ermessensausübung der Vorinstanz ist nicht ersichtlich. Demzufolge ist nicht zu beanstanden, dass sie von dem in Art. 17 Abs. 1 Dublin-III-VO und in Art. 29a Abs. 3 AsylV 1 verankerten Selbsteintrittsrecht keinen Gebrauch gemacht hat. Zu Recht ist sie auf die Asylgesuche nicht eingetreten und hat die Überstellung der Beschwerdeführenden nach Italien verfügt. Die Beschwerde ist abzuweisen.</w:t>
      </w:r>
    </w:p>
    <w:p>
      <w:r>
        <w:rPr>
          <w:b/>
        </w:rPr>
        <w:t>E. 7.1</w:t>
      </w:r>
    </w:p>
    <w:p>
      <w:r>
        <w:t>Bei diesem Ausgang des Verfahrens wären die Kosten grundsätzlich den Beschwerdeführenden aufzuerlegen (Art. 63 Abs. 1 VwVG). Nachdem aber mit Zwischenverfügung vom 11. Juni 2021 die unentgeltliche Prozessführung gemäss Art. 65 Abs. 1 VwVG gewährt wurde, sind keine Verfahrenskosten zu erheben.</w:t>
      </w:r>
    </w:p>
    <w:p>
      <w:r>
        <w:rPr>
          <w:b/>
        </w:rPr>
        <w:t>E. 7.2</w:t>
      </w:r>
    </w:p>
    <w:p>
      <w:r>
        <w:t>Der am 11. Juni 2021 als amtliche Rechtsbeiständin eingesetzten Rechtsvertreterin ist eine angemessene Entschädigung auszurichten (Art. 65 VwVG). Grundlage für die Bemessung des amtlichen Honorars bildet die Kostennote vom 4. Juni 2021 (Art. 14 Abs. 2 des Reglements vom 21. Februar 2008 über die Kosten und Entschädigungen vor dem Bundesverwaltungsgericht [VGKE, SR 173.320.2]; BVGer-act. 1, Beilage 4). Der darin ausgewiesene Zeitaufwand von 5.16 Stunden ist angemessen. Der Stundenansatz von Fr. 250.- ist indes zu reduzieren. Praxisgemäss geht das Gericht bei amtlicher Vertretung von einem Stundenansatz von Fr. 200.- bis Fr. 220.- für Anwältinnen und Anwälte aus. Das Honorar ist somit auf Fr. 1'136.65 (5.16 Std. x Fr. 220.-, inkl. Auslagen und Mehrwertsteuerzuschlag) festzusetzen und der amtlichen Rechtsbeiständin zu Lasten der Gerichtskasse auszurichten. Die Beschwerdeführenden haben das amtliche Honorar dem Bundesverwaltungsgericht zurückzuerstatten, sollten sie später zu hinreichenden Mitteln gelangen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