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F-2642/2025 vom 4. April 2025</w:t>
      </w:r>
    </w:p>
    <w:p>
      <w:r>
        <w:t>Bundesverwaltungsgericht, 2025-04-04, DE</w:t>
      </w:r>
    </w:p>
    <w:p>
      <w:r>
        <w:rPr>
          <w:b/>
        </w:rPr>
        <w:t xml:space="preserve">Quelle: </w:t>
      </w:r>
      <w:r>
        <w:t>https://mcp.opencaselaw.ch/entscheid/bvger_F-2642_2025_d20250404</w:t>
      </w:r>
    </w:p>
    <w:p>
      <w:r>
        <w:t>FR: TAF F-2642/2025 du 4 avril 2025</w:t>
      </w:r>
    </w:p>
    <w:p>
      <w:r>
        <w:t>IT: TAF F-2642/2025 del 4 aprile 2025</w:t>
      </w:r>
    </w:p>
    <w:p>
      <w:pPr>
        <w:pStyle w:val="Heading2"/>
      </w:pPr>
      <w:r>
        <w:t>Regeste</w:t>
      </w:r>
    </w:p>
    <w:p>
      <w:r>
        <w:t>Zuweisung der Asylsuchenden an die Kantone | Zuweisung der Asylsuchenden an die Kantone; Verfügung des SEM vom 4. April 2025</w:t>
      </w:r>
    </w:p>
    <w:p>
      <w:pPr>
        <w:pStyle w:val="Heading2"/>
      </w:pPr>
      <w:r>
        <w:t>Erwägungen</w:t>
      </w:r>
    </w:p>
    <w:p>
      <w:r>
        <w:rPr>
          <w:b/>
        </w:rPr>
        <w:t>E. 1.1</w:t>
      </w:r>
    </w:p>
    <w:p>
      <w:r>
        <w:t>Verfügungen des SEM betreffend Kantonszuweisung unterliegen der Beschwerde an das Bundesverwaltungsgericht (Art. 105 AsylG [SR 142.31]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Die Beschwerde wurde frist- und formge- recht eingereicht (Art. 108 Abs. 1 AsylG; Art. 52 Abs. 1 VwVG); auf diese ist einzutreten.</w:t>
      </w:r>
    </w:p>
    <w:p>
      <w:r>
        <w:rPr>
          <w:b/>
        </w:rPr>
        <w:t>E. 1.4</w:t>
      </w:r>
    </w:p>
    <w:p>
      <w:r>
        <w:t>Die Beschwerde erweist sich als offensichtlich begründet, weshalb sie im Verfahren einzelrichterlicher Zuständigkeit mit Zustimmung einer zwei-</w:t>
      </w:r>
    </w:p>
    <w:p>
      <w:r>
        <w:t>F-2642/2025 Seite 3 ten Richterin respektive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Diese Bestimmung geht gemäss Art. 106 Abs. 2 AsylG als Spezialbestim- mung der allgemeinen Regel von Art. 106 Abs. 1 AsylG vor. Nicht anwend- bar ist die Kognitionsbeschränkung von Art. 27 Abs. 3 AsylG auf aner- kannte Flüchtlinge. Diese können eine Verletzung von Art. 26 des Abkom- mens vom 28. Juli 1951 über die Rechtsstellung der Flüchtlinge (FK, SR 0.142.30) und von Art. 37 AIG (SR 142.20), welche den Wechsel des Woh- norts in einen anderen Kanton für ausländische Personen regelt, vor Bun- 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 wechsel in gleichem Umfange, wie er einer niedergelasse- nen Person gestützt auf Art. 37 Abs. 3 AIG zusteht (vgl. BVGE 2012/2 E. 5.2.2 sowie statt vieler zuletzt Urteile des BVGer F-1334/2025 vom 13. März 2025 E. 2.2; F-687/2025 vom 14. Februar 2025 E. 2.2; F-270/2025 vom 23. Januar 2025 E. 2.2; jeweils m.w.H.).</w:t>
      </w:r>
    </w:p>
    <w:p>
      <w:r>
        <w:rPr>
          <w:b/>
        </w:rPr>
        <w:t>E. 3</w:t>
      </w:r>
    </w:p>
    <w:p>
      <w:r>
        <w:t>Mit der angefochtenen Verfügung vom 4. April 2025 hat die Vorinstanz die Beschwerdeführenden als Flüchtlinge anerkannt und ihnen Asyl gewährt. Art. 27 Abs. 3 AsylG ist damit auf die Beschwerdeführenden nicht anwend- bar (vgl. E. 2.1 hiervor). Als anerkannte Flüchtlinge mit Asyl haben sie grundsätzlich Anspruch auf freie Wahl des Kantons, in dem sie sich</w:t>
      </w:r>
    </w:p>
    <w:p>
      <w:r>
        <w:t>F-2642/2025 Seite 4 niederlassen möchten. Die Vorinstanz hat es unterlassen, sich damit aus- einanderzusetzen. Damit hat sie in ihrer Begründung einen wesentlichen Aspekt ausser Acht gelassen, was einer Verletzung des rechtlichen Gehörs gleichkommt (Art. 29 Abs. 2 BV; Art. 35 VwVG; vgl. BGE 149 V 156 E. 6.1). Zudem hat sie sich nicht mit der Frage auseinandergesetzt, ob einer Zu- weisung der Beschwerdeführenden in den Kanton F._______ Widerrufs- gründe im Sinne von Art. 63 AIG entgegenstehen könnten. Auch in diesem Punkt erweist sich der Sachverhalt als unvollständig abgeklärt und der Un- tersuchungsgrundsatz als verletzt (Art. 6 AsylG i.V.m. Art. 12 VwVG; Art. 49 Bst. b VwVG).</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5.1</w:t>
      </w:r>
    </w:p>
    <w:p>
      <w:r>
        <w:t>Die Beschwerde ist gutzuheissen. Die Dispositivziffer 4 der angefoch- tenen Verfügung ist aufzuheben und die Sache zur vollständigen Sachver- haltsabklärung im Sinne der Erwägungen sowie zur neuen Entscheidung an die Vorinstanz zurückzuweisen. Diese wird insbesondere abzuklären haben, ob einer Zuweisung der Beschwerdeführenden in Anbetracht von Art. 60 AsylG in den Kanton F._______ Widerrufsgründe im Sinne von Art. 63 AIG entgegenstehen und, falls ja, ob sich eine darauf gestützte Ver- weigerung als verhältnismässig erweist.</w:t>
      </w:r>
    </w:p>
    <w:p>
      <w:r>
        <w:rPr>
          <w:b/>
        </w:rPr>
        <w:t>E. 5.2</w:t>
      </w:r>
    </w:p>
    <w:p>
      <w:r>
        <w:t>Mit dem vorliegenden Entscheid in der Hauptsache ist das Gesuch um vorsorgliche Zuteilung an den Kanton F._______ gegenstandslos gewor- den.</w:t>
      </w:r>
    </w:p>
    <w:p>
      <w:r>
        <w:rPr>
          <w:b/>
        </w:rPr>
        <w:t>E. 6.1</w:t>
      </w:r>
    </w:p>
    <w:p>
      <w:r>
        <w:t>Bei diesem Verfahrensausgang sind keine Kosten zu erheben (Art. 63 Abs. 1 und 2 VwVG). Die Gesuche um unentgeltliche Prozessführung und Verzicht auf die Erhebung eines Kostenvorschusses sind mit dem vorlie- genden Entscheid in der Sache gegenstandslos geworden.</w:t>
      </w:r>
    </w:p>
    <w:p>
      <w:r>
        <w:t>F-2642/2025 Seite 5</w:t>
      </w:r>
    </w:p>
    <w:p>
      <w:r>
        <w:rPr>
          <w:b/>
        </w:rPr>
        <w:t>E. 6.2</w:t>
      </w:r>
    </w:p>
    <w:p>
      <w:r>
        <w:t>Eine Parteientschädigung ist nicht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F-2642/2025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