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F-2633/2016 vom 26. Juni 2017</w:t>
      </w:r>
    </w:p>
    <w:p>
      <w:r>
        <w:t>Bundesverwaltungsgericht, 2017-06-26, FR</w:t>
      </w:r>
    </w:p>
    <w:p>
      <w:r>
        <w:rPr>
          <w:b/>
        </w:rPr>
        <w:t xml:space="preserve">Quelle: </w:t>
      </w:r>
      <w:r>
        <w:t>https://mcp.opencaselaw.ch/entscheid/bvger_F-2633_2016</w:t>
      </w:r>
    </w:p>
    <w:p>
      <w:r>
        <w:t>FR: TAF F-2633/2016 du 26 juin 2017</w:t>
      </w:r>
    </w:p>
    <w:p>
      <w:r>
        <w:t>IT: TAF F-2633/2016 del 26 giugno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(cf. art. 1 al. 2 LTAF en relation avec l'arrêt du Tribunal fédéral 2C_318/2012 du 22 février 2013 consid. 1.1 non publié in ATF 139 II 121).</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La partie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et de droit existant au moment où il statue (ibid.).</w:t>
      </w:r>
    </w:p>
    <w:p>
      <w:r>
        <w:rPr>
          <w:b/>
        </w:rPr>
        <w:t>E. 3.1</w:t>
      </w:r>
    </w:p>
    <w:p>
      <w:r>
        <w:t>Selon l'art. 67 al. 2 let. a et al. 3 LEtr,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w:t>
      </w:r>
    </w:p>
    <w:p>
      <w:r>
        <w:rPr>
          <w:b/>
        </w:rPr>
        <w:t>E. 3.2</w:t>
      </w:r>
    </w:p>
    <w:p>
      <w:r>
        <w:t>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 Message concernant la loi sur les étrangers du 8 mars 2002, FF 2002 3469 , p. 3568 ad art. 66).</w:t>
      </w:r>
    </w:p>
    <w:p>
      <w:r>
        <w:rPr>
          <w:b/>
        </w:rPr>
        <w:t>E. 3.3</w:t>
      </w:r>
    </w:p>
    <w:p>
      <w:r>
        <w:t>Dans la mesure où A._______ a la nationalité portugaise et, partant, est citoyen de l'un des Etats membres de l'Union européenne (UE), il importe de vérifier si la décision d'interdiction d'entrée prononcée à son égard est conforme à l'ALCP (RS 0.142. 112.681).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3.4</w:t>
      </w:r>
    </w:p>
    <w:p>
      <w:r>
        <w:t>L'ALCP ne réglemente pas en tant que telle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w:t>
      </w:r>
    </w:p>
    <w:p>
      <w:r>
        <w:rPr>
          <w:b/>
        </w:rPr>
        <w:t>E. 3.5</w:t>
      </w:r>
    </w:p>
    <w:p>
      <w:r>
        <w:t>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("palier I bis"; cf. ATF 139 II 121 consid. 5.3, 136 II 5 consid. 4.2).</w:t>
      </w:r>
    </w:p>
    <w:p>
      <w:r>
        <w:rPr>
          <w:b/>
        </w:rPr>
        <w:t>E. 3.6</w:t>
      </w:r>
    </w:p>
    <w:p>
      <w:r>
        <w:t>Les mesures d'ordre ou de sécurité publics doivent être fondées exclusivement sur le comportement personnel de l'individu qui en fait l'objet (cf. art. 3 par. 1 de la directive 64/221/CEE du Conseil 25 février 1964 pour la coordination des mesures spéciales aux étrangers en matière de déplacement et de séjour justifiées par des raisons d'ordre public, de sécurité publique et de santé publique [JO P 056 du 04.04.1964, p. 850-857]).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(cf. art. 3 par. 2 de la directive 64/221/CEE). C'est donc le risque concret de récidive - respectivement de commettre de nouvelles infractions - qui est déterminant (cf. ATF 136 II 5 consid. 4.2).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(cf. ATF 136 II 5 consid. 4.2, 134 II 25 consid. 4.3.2 et 130 Il 493 consid. 3.3).</w:t>
      </w:r>
    </w:p>
    <w:p>
      <w:r>
        <w:rPr>
          <w:b/>
        </w:rPr>
        <w:t>E. 3.7</w:t>
      </w:r>
    </w:p>
    <w:p>
      <w:r>
        <w:t>Par conséquent, il faut, pour faire l'objet d'une interdiction d'entrée en application de l'art. 67 al. 2 let. a LEtr, que le ressortissant d'un Etat partie à l'ALCP représente une menace actuelle et réelle d'une certaine gravité pour l'ordre et la sécurité publics de nature à le priver de son droit d'entrer en Suisse au sens de l'art. 5 annexe I ALCP. Il s'ensuit que, selon que les autorités suisses ont affaire au ressortissant d'un Etat tiers ou d'un Etat partie à l'ALCP, le prononcé d'une interdiction d'entrée en Suisse pour une durée maximale de cinq ans sera conditionné au régime "simple" de droit interne, respectivement à un régime davantage favorable à l'étranger, procédant des conditions plus strictes de l'ALCP (ATF 139 II 121 consid. 6.1).</w:t>
      </w:r>
    </w:p>
    <w:p>
      <w:r>
        <w:rPr>
          <w:b/>
        </w:rPr>
        <w:t>E. 4.1</w:t>
      </w:r>
    </w:p>
    <w:p>
      <w:r>
        <w:t>Dans le cas d'espèce, A._______ a été condamné en Suisse entre 2009 et 2015 à sept reprises, dont trois fois sur plaintes de sa compagne pour voies de fait, menaces et lésions corporelles simples, trois fois pour des infractions à la LCR, dont à deux reprises pour conduite d'un véhicule avec un taux d'alcoolémie qualifié, et enfin à une reprise pour une infraction contre le patrimoine (vol et violation de domicile). Aucune des infractions en cause, prise isolément, ne permet d'inférer que le recourant constitue pour l'avenir une menace réelle et grave pour l'ordre et la sécurité publics de nature à justifier une interdiction d'entrée en Suisse en dérogation à la libre circulation des personnes au sens des art. 67 al. 2 let. a LEtr avec l'art. 5 annexe I ALCP. En revanche, si l'on prend en considération l'ensemble des faits reprochés, il apparaît que ceux-ci se sont déroulés sur une période étendue (6 ans) et qu'ils ont la plupart du temps été commis en état de récidive, alors que A._______ était ivre. Au demeurant, les délits en matière de circulation routière apparaissent objectivement graves, dès lors que la conduite en état d'ébriété compromet gravement la sécurité routière et met en danger la vie du conducteur et celle des autres usagers de la route (cf. ATF 139 II 121 consid. 5.5.1 et arrêt cité, arrêt du TF 2C_344/2016 consid. 5.1), et que l'intéressé a continué à circuler malgré un retrait de permis (cf. condamnation du 13 juillet 2015).</w:t>
      </w:r>
    </w:p>
    <w:p>
      <w:r>
        <w:rPr>
          <w:b/>
        </w:rPr>
        <w:t>E. 4.2</w:t>
      </w:r>
    </w:p>
    <w:p>
      <w:r>
        <w:t>Le recourant allègue certes qu'il a pris conscience des difficultés liées à sa dépendance à l'alcool, qu'il a tenté à diverses reprises de se soigner, sans succès, et qu'il suit actuellement un traitement au Portugal dans l'espoir de pouvoir être guéri définitivement. Il ressort cependant du dossier, que la police cantonale valaisanne a informé A._______ qu'au vu de son comportement une décision d'interdiction d'entrée pourrait être prononcée à son endroit (cf. droit d'être entendu concernant les mesures d'éloignement des 12 mai 2012 et 13 mai 2015). Or, pas plus ces avertissements que les sursis octroyés par les autorités pénales ne l'ont dissuadé de continuer à commettre des infractions. Au demeurant, durant ses séjours en Suisse, il n'a pas été capable de remédier à son problème d'alcoolisme. Il a ainsi démontré une incapacité à se conformer aux règles et aux décisions, de sorte que le risque de récidive est important. Dans ces conditions, aucun pronostic favorable ne peut être posé à son encontre et l'intérêt public à son éloignement est prépondérant.</w:t>
      </w:r>
    </w:p>
    <w:p>
      <w:r>
        <w:rPr>
          <w:b/>
        </w:rPr>
        <w:t>E. 4.3</w:t>
      </w:r>
    </w:p>
    <w:p>
      <w:r>
        <w:t>Au regard de ce qui précède, il y a lieu de conclure que le recourant présente une menace actuelle et réelle d'une certaine gravité. Le prononcé d'une interdiction d'entrée est partant justifié (cf. arrêt du TAF F-8084/2015 du 28 novembre 2016 consid. 4 et jurisprudence citée).</w:t>
      </w:r>
    </w:p>
    <w:p>
      <w:r>
        <w:rPr>
          <w:b/>
        </w:rPr>
        <w:t>E. 5</w:t>
      </w:r>
    </w:p>
    <w:p>
      <w:r>
        <w:t>Il convient encore d'examiner si la mesure d'une durée de trois ans prise par le SEM satisfait aux principes de proportionnalité et d'égalité.</w:t>
      </w:r>
    </w:p>
    <w:p>
      <w:r>
        <w:rPr>
          <w:b/>
        </w:rPr>
        <w:t>E. 5.1</w:t>
      </w:r>
    </w:p>
    <w:p>
      <w:r>
        <w:t>Lorsque l'autorité administrative prononce une interdiction d'entrée, elle doit respecter ces principes et s'interdire tout arbitraire. Pour satisfaire au principe de proportionnalité, il faut que la mesure d'éloignement prononcée soit apte à produire les résultats escomptés (règle de l'aptitude), que ceux-ci ne puissent pas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TAF C-4334/2014 du 19 mai 2015 consid. 7.1 et réf. citée). La détermination de la durée de l'interdiction d'entrée dans un cas concret doit en particulier tenir compte de l'importance des biens juridiques menacés et des intérêts privés concernés (cf. ATAF 2014/20 consid. 8.2 et 8.3).</w:t>
      </w:r>
    </w:p>
    <w:p>
      <w:r>
        <w:rPr>
          <w:b/>
        </w:rPr>
        <w:t>E. 5.2</w:t>
      </w:r>
    </w:p>
    <w:p>
      <w:r>
        <w:t>En l'espèce, s'agissant de l'intérêt public, il est à noter que l'interdiction d'entrée prononcée à l'encontre de A._______ est une mesure administrative de contrôle qui tend à le tenir éloigné de Suisse où il a contrevenu, à plusieurs reprises, aux prescriptions légales en commettant des infractions revêtant une certaine gravité. Il en va de l'intérêt de l'Etat à voir respecter l'ordre établi et la législation en vigueur (cf. arrêt du TAF C-6655/2015 du 30 juin 2016 consid. 7.2). En effet, l'intéressé a fait l'objet de trois dénonciations de sa compagne pour voies de voies de fait, injure, menaces et la dernière pour lésions corporelles simples, a attenté au patrimoine d'autrui (vol, violation de domicile) et a mis en danger la vie d'autrui en circulant à deux reprises avec un taux d'alcoolémie qualifié, alors qu'il avait déjà été condamné dans son pays d'origine deux fois pour ce même type infraction. Enfin, il a continué à conduire un véhicule automobile, malgré un retrait de permis. A cela s'ajoute que malgré ses déclarations, l'intéressé n'a, à ce jour, pas résolu sa dépendance à l'alcool. Ainsi le comportement récidiviste de l'intéressé ne permet pas un pronostic positif et renforce l'intérêt public à le tenir éloigné de Suisse.</w:t>
      </w:r>
    </w:p>
    <w:p>
      <w:r>
        <w:rPr>
          <w:b/>
        </w:rPr>
        <w:t>E. 5.3</w:t>
      </w:r>
    </w:p>
    <w:p>
      <w:r>
        <w:t>Concernant l'intérêt privé du recourant, A._______ invoque la présence en Suisse de sa compagne, B._______, née le 14 décembre 1976, ressortissante portugaise, avec laquelle il indique avoir vécu en couple une dizaine d'année.</w:t>
      </w:r>
    </w:p>
    <w:p>
      <w:r>
        <w:rPr>
          <w:b/>
        </w:rPr>
        <w:t>E. 5.4</w:t>
      </w:r>
    </w:p>
    <w:p>
      <w:r>
        <w:t>Il convient de relever ici que, comme pour le refus d'une autorisation de séjour, l'interdiction d'entrée en Suisse peut comporter une ingérence dans la vie privée et familiale garantie par l'art. 8 CEDH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En outre, s'agissant d'une relation entre fiancés ou concubins, le respect de la vie privée et familiale au sens de l'art. 8 CEDH ne peut être invoqué que si leur mariage est imminent (cf. notamment arrêt du TF 2C_31/2010 du 23 mars 2010 et jurisprudence citée, arrêt du TAF C-5001/2014 du 30 juin 2015 consid. 6.3).</w:t>
      </w:r>
    </w:p>
    <w:p>
      <w:r>
        <w:rPr>
          <w:b/>
        </w:rPr>
        <w:t>E. 5.5</w:t>
      </w:r>
    </w:p>
    <w:p>
      <w:r>
        <w:t>S'agissant de la situation personnelle de B._______, selon le registre central des étrangers, cette dernière, touche une rente AI à 100 % et dispose d'une autorisation annuelle de séjour dans le canton du Valais, sur laquelle il est précisé qu'elle est à la recherche d'un emploi. Elle ne jouit ainsi pas d'un droit de séjour durable en Suisse permettant d'invoquer la protection de l'art. 8 CEDH. Au demeurant, elle n'est pas l'épouse de A._______, mais sa compagne, et les intéressés n'envisagent manifestement pas de se marier à brève échéance. Il ressort au contraire du dossier que B._______ a fait intervenir à trois reprises les forces de l'ordre, en se plaignant du mauvais comportement de son compagnon à son endroit et en invoquant son désir d'en vivre séparée. Cela étant, les intéressés, qui ont tous les deux la nationalité portugaise, peuvent très bien vivre ensemble au Portugal, d'autant plus que B._______ n'exerce actuellement pas d'activité lucrative en Suisse et jouit d'une rente AI à 100 %, cette rente étant exportable au Portugal. Enfin, A._______ n'a aucune parenté en Suisse; ses parents et la plus grande partie de sa famille résident au Portugal (cf. procès-verbal d'audition du 4 septembre 2015).</w:t>
      </w:r>
    </w:p>
    <w:p>
      <w:r>
        <w:rPr>
          <w:b/>
        </w:rPr>
        <w:t>E. 5.6</w:t>
      </w:r>
    </w:p>
    <w:p>
      <w:r>
        <w:t>Tenant compte de l'ensemble des éléments de la cause, le Tribunal est d'avis que le maintien de l'interdiction d'entrée pendant une période courant jusqu'au 13 mars 2019 ne viole pas le principe de proportionnalité. Par ailleurs, prenant en considération les décisions prises par les autorités dans des cas analogues, la mesure n'est pas contraire au principe d'égalité de traitement (cf. arrêt du TAF F-8084/2015 du 28 novembre 2016 consid. 5.3).</w:t>
      </w:r>
    </w:p>
    <w:p>
      <w:r>
        <w:rPr>
          <w:b/>
        </w:rPr>
        <w:t>E. 6</w:t>
      </w:r>
    </w:p>
    <w:p>
      <w:r>
        <w:t>Il ressort de ce qui précède que, par sa décision du 14 mars 2016, le SEM n'a ni violé le droit fédéral, ni constaté des faits pertinents de manière inexacte ou incomplète ; en outre, cette décision n'est pas inopportune (cf. art. 49 PA). En conséquence, le recours est rejeté. Compte tenu de l'issue de la présente cause, il y aurait lieu de mettre les frais de procédure à la charge du recourant, conformément à l'art. 63 al. 1 PA. Dans la mesure toutefois où le recourant n'exerce actuellement pas d'activité lucrative au Portugal et se trouve ainsi dans une situation financière précaire, il est renoncé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