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F-2627/2026 vom 21. April 2026</w:t>
      </w:r>
    </w:p>
    <w:p>
      <w:r>
        <w:t>Bundesverwaltungsgericht, 2026-04-21, DE</w:t>
      </w:r>
    </w:p>
    <w:p>
      <w:r>
        <w:rPr>
          <w:b/>
        </w:rPr>
        <w:t xml:space="preserve">Quelle: </w:t>
      </w:r>
      <w:r>
        <w:t>https://mcp.opencaselaw.ch/entscheid/bvger_F-2627_2026</w:t>
      </w:r>
    </w:p>
    <w:p>
      <w:r>
        <w:t>FR: TAF F-2627/2026 du 21 avril 2026</w:t>
      </w:r>
    </w:p>
    <w:p>
      <w:r>
        <w:t>IT: TAF F-2627/2026 del 21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Bundesverwaltungsgerichts. Eine das Sachgebiet betreffende Ausnahme im Sinne von Art. 32 VGG liegt nicht vor. Das BVGer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zur Einreichung der Beschwerde legitimiert (Art. 105 und Art. 108 Abs. 3 AsylG; Art. 48 Abs. 1 sowie Art. 52 VwVG). Auf die Beschwerde ist somit einzutreten.</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w:t>
      </w:r>
    </w:p>
    <w:p>
      <w:r>
        <w:t>Hinsichtlich der Frage der Wegweisung und des Wegweisungsvollzugs hat die Vorinstanz eine materielle Prüfung vorgenommen, weshalb das Bundesverwaltungsgericht diese Punkte insoweit ohne Einschränkung prüft.</w:t>
      </w:r>
    </w:p>
    <w:p>
      <w:r>
        <w:rPr>
          <w:b/>
        </w:rPr>
        <w:t>E. 3.1</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sich die Beschwerdeführenden in Griechenland aufgehalten haben, ihnen dort am 6. August 2025 internationaler Schutz gewährt wurde und sie bis zum 5. August 2028 gültige Aufenthaltsbewilligungen besitzen (vgl. SEM-Akten 32/2). Die griechischen Behörden haben ihrer Rückübernahme am 24. Oktober 2025 sodann ausdrücklich zugestimmt.</w:t>
      </w:r>
    </w:p>
    <w:p>
      <w:r>
        <w:rPr>
          <w:b/>
        </w:rPr>
        <w:t>E. 3.2</w:t>
      </w:r>
    </w:p>
    <w:p>
      <w:r>
        <w:t>Das SEM ist demnach in Anwendung von Art. 31a Abs. 1 Bst. a AsylG zu Recht auf die Asylgesuche der Beschwerdeführenden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4.2</w:t>
      </w:r>
    </w:p>
    <w:p>
      <w:r>
        <w:t>Die Vorinstanz hat zu Recht einen Anspruch auf Erteilung einer Aufenthaltsbewilligung verneint. Sie hat richtigerweise festgestellt, dass im vorliegenden Fall Anzeichen dafür bestehen, dass die Beschwerdeführenden die Flüchtlingseigenschaft im Sinne von Art. 3 AsylG erfüllen würden, da sie in Griechenland als Flüchtlinge anerkannt wurden (siehe angefochtene Verfügung, S. 8). Nachdem die Beschwerdeführenden jedoch kein schutzwürdiges Interesse an der Feststellung ihrer Flüchtlingseigenschaft im Sinne von Art. 25 Abs. 2 VwVG darlegen konnten, erübrigen sich Ausführungen zu Art. 3 AsylG. Ebenso lässt sich aus dem medizinischen Sachverhalt kein ausreichender Grund ableiten, um einen Anspruch auf eine Aufenthaltsbewilligung zu begründen (vgl. insbesondere SEM-Akten 45/5, 43/4, 39/1, 38/1, 37/1, 35/4).</w:t>
      </w:r>
    </w:p>
    <w:p>
      <w:r>
        <w:rPr>
          <w:b/>
        </w:rPr>
        <w:t>E. 4.3</w:t>
      </w:r>
    </w:p>
    <w:p>
      <w:r>
        <w:t>Die von der Vorinstanz verfügte Wegweisung ist folglich im Grundsatz zu bestätigen.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5.3</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(vgl. Anhang 2 der AsylV 1) nicht nur an das Rückschiebungsverbot, sondern hat als Staat, welcher der EMRK, der FoK und der FK sowie dessen Zusatzprotokoll vom 31. Januar 1967 (SR 0.142.301) beigetreten ist,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Die pauschalen Ausführungen in der Beschwerde vermögen die Regelvermutung, dass Griechenland auch den Beschwerdeführenden eine menschenwürdige Existenz ermöglicht, nicht zu widerlegen. Selbst wenn die Beschwerdeführenden bei ihrem bisherigen Aufenthalt in Griechenland mit schwierigen Bedingungen konfrontiert gewesen wären, ist davon auszugehen, dass sie nach der Rückkehr - bei hinreichenden Bemühungen - in der Lage wären, für ihre Grundbedürfnisse aufzukommen.</w:t>
      </w:r>
    </w:p>
    <w:p>
      <w:r>
        <w:rPr>
          <w:b/>
        </w:rPr>
        <w:t>E. 5.4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5.5</w:t>
      </w:r>
    </w:p>
    <w:p>
      <w:r>
        <w:t>In Übereinstimmung mit der Vorinstanz ist festzustellen, dass die Beschwerdeführenden die Legalvermutung der Zumutbarkeit nicht umzustossen und keine konkreten Anhaltspunkte dafür darzutun vermochten, dass sie im Falle einer Rückführung nach Griechenland in eine existenzielle Notlage geraten würden. Sie haben,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ihnen ein Beschwerderecht zu, sollten sie sich von den griechischen Behörden ungerecht oder rechtswidrig behandelt fühlen.</w:t>
      </w:r>
    </w:p>
    <w:p>
      <w:r>
        <w:rPr>
          <w:b/>
        </w:rPr>
        <w:t>E. 5.6</w:t>
      </w:r>
    </w:p>
    <w:p>
      <w:r>
        <w:t>Hinsichtlich der gesundheitlichen Situation der Beschwerdeführenden sind keine Probleme ersichtlich, die die Zumutbarkeit der Wegweisung widerlegen könnten. Die aktenkundigen psychischen bzw. körperlichen Probleme der Beschwerdeführenden sind nicht schwerwiegender Natur (vgl. insbesondere SEM-Akten 45/5, 43/4, 39/1, 38/1, 37/1, 35/4) und können auch in Griechenland behandelt werden (siehe statt vieler: Urteil des BVGer E-9727/2025 vom 14. Januar 2026 E. 7.3.3). Die auf Rechtsmittelebene vorgebrachten Gründe hinsichtlich einer behaupteten Schwangerschaft der Beschwerdeführerin 2 vermögen nichts an der Richtigkeit der angefochtenen Verfügung zu ändern (vgl. act. 1). Entgegen den Ausführungen der Beschwerdeführenden ist eine ausreichende medizinische Versorgung in Griechenland zu erwarten.</w:t>
      </w:r>
    </w:p>
    <w:p>
      <w:r>
        <w:rPr>
          <w:b/>
        </w:rPr>
        <w:t>E. 5.7</w:t>
      </w:r>
    </w:p>
    <w:p>
      <w:r>
        <w:t>Der Vollzug der Wegweisung der Beschwerdeführenden erweist sich schliesslich auch als möglich, zumal die griechischen Behörden am 24. Oktober 2025 ihrer Rückübernahme explizit zugestimmt haben und sie über gültige Aufenthaltsbewilligungen verfügen (vgl. Art. 83 Abs. 2 AIG). Es obliegt den Beschwerdeführenden, nötigenfalls bei der Beschaffung gültiger Reisepapiere mitzuwirken (vgl. Art. 47 Abs. 1 AsylG und dazu auch BVGE 2008/34 E. 12).</w:t>
      </w:r>
    </w:p>
    <w:p>
      <w:r>
        <w:rPr>
          <w:b/>
        </w:rPr>
        <w:t>E. 5.8</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Im Übrigen hat die Beschwerde gestützt auf Art. 55 Abs. 1 VwVG von Gesetzes wegen die aufschiebende Wirkung, weshalb sich der Antrag auf Gewährung dieser superprovisorischen Massnahme als gegenstandslos erweist.</w:t>
      </w:r>
    </w:p>
    <w:p>
      <w:r>
        <w:rPr>
          <w:b/>
        </w:rPr>
        <w:t>E. 7.1</w:t>
      </w:r>
    </w:p>
    <w:p>
      <w:r>
        <w:t>Die Beschwerde ist angesichts der vorstehenden Erwägungen als von vornherein aussichtslos zu qualifizieren. Das in der Beschwerde gestellte Gesuch um Gewährung der unentgeltlichen Prozessführung ist deshalb ungeachtet der Frage der Bedürftigkeit abzuweisen. Der Antrag auf Verzicht auf die Erhebung eines Kostenvorschusses wird mit dem vorliegenden Urteil gegenstandslos.</w:t>
      </w:r>
    </w:p>
    <w:p>
      <w:r>
        <w:rPr>
          <w:b/>
        </w:rPr>
        <w:t>E. 7.2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