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F-2604/2017 vom 16. Mai 2017</w:t>
      </w:r>
    </w:p>
    <w:p>
      <w:r>
        <w:t>Bundesverwaltungsgericht, 2017-05-16, DE</w:t>
      </w:r>
    </w:p>
    <w:p>
      <w:r>
        <w:rPr>
          <w:b/>
        </w:rPr>
        <w:t xml:space="preserve">Quelle: </w:t>
      </w:r>
      <w:r>
        <w:t>https://mcp.opencaselaw.ch/entscheid/bvger_F-2604_2017</w:t>
      </w:r>
    </w:p>
    <w:p>
      <w:r>
        <w:t>FR: TAF F-2604/2017 du 16 mai 2017</w:t>
      </w:r>
    </w:p>
    <w:p>
      <w:r>
        <w:t>IT: TAF F-2604/2017 del 16 maggio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dem VGG und dem BGG, soweit das AsylG nichts anderes bestimmt (Art. 37 VGG und Art. 6 AsylG).</w:t>
      </w:r>
    </w:p>
    <w:p>
      <w:r>
        <w:rPr>
          <w:b/>
        </w:rPr>
        <w:t>E. 1.2</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Es ist gestützt auf Art. 111a Abs. 1 und 2 AsylG ohne Schriftenwechsel zu fällen und nur summarisch zu begründen.</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Den bei den Akten befindlichen «Eurodac»-Datenblättern (SEM act. A4 f.) ist zu entnehmen, dass der Beschwerdeführer und seine Ehefrau am 13. Dezember 2016 in Italien ihre Fingerabdrücke abgegeben und sich demnach vor ihrer Einreise in die Schweiz dort aufgehalten hatten. Die Vorinstanz ersuchte deshalb gestützt auf Art. 13 Abs. 1 Dublin-III-VO am 30. Januar 2017 die italienischen Behörden um Aufnahme der Beschwerdeführerenden (SEM act. A18 f.). Diese liessen die Übernahmeersuchen innert der in Art. 22 Abs. 1 Dublin-III-VO vorgesehenen Frist unbeantwortet, womit sie die Zuständigkeit Italiens implizit anerkannten (vgl. Art. 22 Abs. 7 Dublin-III-VO). Die grundsätzliche Zuständigkeit Italiens ist somit gegeben. Sie wird in der Rechtsmittelschrift denn auch nicht bestritten.</w:t>
      </w:r>
    </w:p>
    <w:p>
      <w:r>
        <w:rPr>
          <w:b/>
        </w:rPr>
        <w:t>E. 5</w:t>
      </w:r>
    </w:p>
    <w:p>
      <w:r>
        <w:t>Im Rahmen der Beschwerde wird geltend gemacht, es sei dennoch von einer Zuständigkeit der Schweiz auszugehen, und zwar im Sinne der Be-stimmung von Art. 3 Abs. 2 (zweiter Satz) Dublin-III-VO oder aufgrund eines Selbsteintrittes.</w:t>
      </w:r>
    </w:p>
    <w:p>
      <w:r>
        <w:rPr>
          <w:b/>
        </w:rPr>
        <w:t>E. 5.1</w:t>
      </w:r>
    </w:p>
    <w:p>
      <w:r>
        <w:t>Das italienische Fürsorgesystem für Asylsuchende und Personen mit Schutzstatus steht immer wieder in der Kritik. In dieser Hinsicht ist indessen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Auffassung des Gerichts seinen diesbezüglichen völkerrechtlichen Verpflichtungen grundsätzlich nachkommt. Ebenso geht das Gericht davon aus,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gewisse Mängel aufweisen würden (vgl. Urteil des EGMR i.S. Mohammed Hussein und andere gegen Niederlande und Italien vom 2. April 2013, 27725/10, § 78). Aus weiteren Urteilen des EGMR (vgl. Entscheid Tarakhel; N.A. und andere gegen Dänemark vom 28. Juni 2016, 15636/16, § 27) ergibt sich keine wesentlich andere Einschätzung. Im Übrigen gehen sowohl das Bundesverwaltungsgericht als auch der EGMR grundsätzlich von einer genügenden medizinischen Infrastruktur in Italien aus (vgl. Urteil des BVGer E-739/2015 vom 25. Juni 2015 sowie Urteil des EGMR i.S. A.S. gegen die Schweiz vom 30. Juni 2015, 39350/13, § 36). Die Beschwerdeführenden vermögen aus dem erwähnten Urteil des VG München (vgl. Bst. H) nichts anderes abzuleiten, zumal - wie unter E. 5.2.1 nachstehend erläutert wird - in ihrem Fall eine Erklärung der italienischen Behörden vorliegt, mit der eine angemessene Unterbringung im Falle ihrer Rücküberstellung zugesichert wird. Unter diesen Umständen ist die Anwendung von Art. 3 Abs. 2 (zweiter Satz) Dublin-III-VO nicht gerechtfertigt.</w:t>
      </w:r>
    </w:p>
    <w:p>
      <w:r>
        <w:rPr>
          <w:b/>
        </w:rPr>
        <w:t>E. 5.2</w:t>
      </w:r>
    </w:p>
    <w:p>
      <w:r>
        <w:t>Weiter ist der Frage nachzugehen, ob im Falle der Beschwerdeführenden als Familie eine konkrete Gefährdung nach Art. 3 EMRK ersichtlich ist, aus welcher sich zwingende Gründe für die Ausübung der Ermessensklausel und für einen Selbsteintritt nach Art. 17 Abs. 1 Dublin-III-VO ergeben würden.</w:t>
      </w:r>
    </w:p>
    <w:p>
      <w:r>
        <w:rPr>
          <w:b/>
        </w:rPr>
        <w:t>E. 5.2.1</w:t>
      </w:r>
    </w:p>
    <w:p>
      <w:r>
        <w:t>Das Bundesverwaltungsgericht hat gestützt auf den Entscheid Tarakhel in einem Grundsatzurteil festgehalten, dass vor einer Dublin-Überstellung von Familien mit Kindern nach Italien von den italienischen Behörden individuelle Garantien einzuholen sind (vgl. BVGE 2015/4 E. 4.1). Diese Garantien für eine kindgerechte und die Einheit der Familie respektierende Unterbringung stellen keine blosse Überstellungsmodalität dar; sie sind vielmehr materielle Voraussetzung der völkerrechtlichen Zulässigkeit einer Überstellung nach Italien (vgl. BVGE 2015/4 E. 4.3). Mit BVGE 2016/2 E. 5.2 wurde das vorliegende System von konkreten Zusicherungen unter Namens- und Altersangabe sowie Anerkennung der Familieneinheit zusammen mit einem Hinweis auf allgemeine Garantien für eine familiengerechte Unterbringung in der Form von Rundschreiben als den erwähnten Voraussetzungen genügend bezeichnet. Damit reichen die hier mit Übernahmeerklärung der italienischen Behörden vom 3. April 2017 abgegebenen Zusicherungen (Anerkennung als Familieneinheit ["nucleo familiare"] mit Namensnennung und Altersangaben sowie Verweis auf das Rundschreiben vom 8. Juni 2015) aus (vgl. auch Urteil des EGMR i.S. Ali und andere gegen Schweiz und Italien vom 4. Oktober 2016, 30474/14, § 33). Die Überstellung der Beschwerdeführenden ist unter diesem Gesichtspunkt zulässig.</w:t>
      </w:r>
    </w:p>
    <w:p>
      <w:r>
        <w:rPr>
          <w:b/>
        </w:rPr>
        <w:t>E. 5.2.2</w:t>
      </w:r>
    </w:p>
    <w:p>
      <w:r>
        <w:t>Was eine allfällige Abschiebung nach Afghanistan beziehungsweise dagegen geltend gemachte Vollzugshindernisse betrifft, so gilt es zu bedenken, dass Italien wie ausgeführt Signatarstaat der FK sowie des Zusatzprotokolls der FK vom 31. Januar 1967 (SR 0.142.301) ist, weshalb von der Vermutung auszugehen ist, der Staat beachte das Non-Refoulement-Prinzip nach Art. 33 Abs. 1 FK. Den Akten sind denn auch keine ernsthaften Hinweise dafür zu entnehmen, die italienischen Behörden würden sich weigern, die Beschwerdeführenden aufzunehmen und ihren Antrag auf internationalen Schutz unter Einhaltung der Regeln der Verfahrensrichtlinie zu prüfen, oder ihre Wegweisung könnte in Verletzung des Non-Refoulement-Prinzips verfügt werden.</w:t>
      </w:r>
    </w:p>
    <w:p>
      <w:r>
        <w:rPr>
          <w:b/>
        </w:rPr>
        <w:t>E. 5.2.3</w:t>
      </w:r>
    </w:p>
    <w:p>
      <w:r>
        <w:t>Eine zwangsweise Rückweisung von Personen mit gesundheitlichen Problemen stellt nur dann einen Verstoss gegen Art. 3 EMRK dar, wenn die Betroffenen sich in einem fortgeschrittenen oder terminalen Krankheitsstadium und bereits in Todesnähe befindet (vgl. BVGE 2011/9 E. 7 m.H. auf die Praxis des EGMR). Dabei handelt es sich um extreme Ausnahmefälle, in denen sich die Person in einem dermassen schlechten Zustand befindet, dass sie nach einer Überstellung mit dem sicheren Tod rechnen müsste, und sie dabei keinerlei soziale Unterstützung erwarten kann. Dies ist bei keinem der Beschwerdeführenden der Fall. Die Beschwerdeführenden konnten nicht nachweisen, dass sie nicht reisefähig seien oder eine Überstellung ihre Gesundheit ernsthaft gefährden würde. Vom behandelnden Hausarzt sind weder Überstellungshindernisse noch eine Reiseunfähigkeit attestiert worden.</w:t>
      </w:r>
    </w:p>
    <w:p>
      <w:r>
        <w:rPr>
          <w:b/>
        </w:rPr>
        <w:t>E. 5.2.4</w:t>
      </w:r>
    </w:p>
    <w:p>
      <w:r>
        <w:t>Unter diesen Umständen sind keine völkerrechtlichen Hindernisse - namentlich aus Art. 3 EMRK - ersichtlich, welche eine Überstellung der Beschwerdeführenden nach Italien als unzulässig erscheinen lassen.</w:t>
      </w:r>
    </w:p>
    <w:p>
      <w:r>
        <w:rPr>
          <w:b/>
        </w:rPr>
        <w:t>E. 5.3</w:t>
      </w:r>
    </w:p>
    <w:p>
      <w:r>
        <w:t>Gestützt auf das sogenannte Selbsteintrittsrecht (Art. 17 Dublin-III-VO), das im Landesrecht durch Art. 29a Abs. 3 der Asylverordnung 1 vom 11. August 1999 (AsylV 1, SR 142.311) konkretisiert wird, kann das SEM ein Asylgesuch "aus humanitären Gründen" auch dann behandeln, wenn dafür gemäss Dublin-III-VO ein anderer Staat zuständig wäre. Die vorgenannten gesundheitlichen Probleme sind nicht von einer derartigen Schwere, dass aus humanitären Gründen von einer Überstellung abgesehen werden müsste. Mit der Vorinstanz ist sodann festzuhalten, dass Italien über eine ausreichende medizinische Infrastruktur verfügt und keine Hinweise vorliegen, wonach Italien den Beschwerdeführenden eine medizinische Behandlung verweigert hätte oder zukünftig verweigern würde. Das SEM hat den Sachverhalt korrekt und vollständig erhoben, allen wesentlichen Umständen Rechnung getragen und seinen Ermessensspielraum korrekt ausgeübt. Nach dem Gesagten besteht kein Grund für eine Anwendung der Ermessenklauseln von Art. 17 Dublin-III-VO.</w:t>
      </w:r>
    </w:p>
    <w:p>
      <w:r>
        <w:rPr>
          <w:b/>
        </w:rPr>
        <w:t>E. 5.4</w:t>
      </w:r>
    </w:p>
    <w:p>
      <w:r>
        <w:t>Somit bleibt Italien der für die Behandlung der Asylgesuche der Beschwerdeführenden zuständige Mitgliedstaat gemäss Dublin-III-VO.</w:t>
      </w:r>
    </w:p>
    <w:p>
      <w:r>
        <w:rPr>
          <w:b/>
        </w:rPr>
        <w:t>E. 6</w:t>
      </w:r>
    </w:p>
    <w:p>
      <w:r>
        <w:t>Das SEM ist demnach zu Recht in Anwendung von Art. 31a Abs. 1 Bst. b AsylG auf die Asylgesuche der Beschwerdeführenden nicht eingetreten. Da die Beschwerdeführenden in der Schweiz nicht im Besitz einer gültigen Aufenthalts- oder Niederlassungsbewilligung sind, wurde die Überstellung nach Italien in Anwendung von Art. 44 AsylG ebenfalls zu Recht angeordnet (Art. 32 Bst. a AsylV 1).</w:t>
      </w:r>
    </w:p>
    <w:p>
      <w:r>
        <w:rPr>
          <w:b/>
        </w:rPr>
        <w:t>E. 7</w:t>
      </w:r>
    </w:p>
    <w:p>
      <w:r>
        <w:t>Das Fehlen von Überstellungshindernissen ist bereits Voraussetzung des Nichteintretensentscheides gemäss Art. 31a Abs. 1 Bst. b AsylG, so dass allfällige Vollzugshindernisse gemäss Art. 83 Abs. 3 und 4 AuG (SR 142.20) unter diesen Umständen nicht mehr zu prüfen sind (vgl. BVGE 2015/18 E. 5.2 m.w.H.).</w:t>
      </w:r>
    </w:p>
    <w:p>
      <w:r>
        <w:rPr>
          <w:b/>
        </w:rPr>
        <w:t>E. 8</w:t>
      </w:r>
    </w:p>
    <w:p>
      <w:r>
        <w:t>Nach dem Gesagten ist die Beschwerde abzuweisen und die Verfügung des SEM zu bestätigen. Mit dem Urteil in der Sache erweist sich der Antrag auf Gewährung der aufschiebenden Wirkung als gegenstandslos. Der am 10. Mai 2017 angeordnete Vollzugsstopp fällt mit dem vorliegenden Urteil dahin.</w:t>
      </w:r>
    </w:p>
    <w:p>
      <w:r>
        <w:rPr>
          <w:b/>
        </w:rPr>
        <w:t>E. 9</w:t>
      </w:r>
    </w:p>
    <w:p>
      <w:r>
        <w:t>Auf die Erhebung eines Kostenvorschusses wurde antragsgemäss verzichtet. Selbst wenn im entsprechenden Begehren des Beschwerdeführers ein Gesuch um Gewährung der unentgeltlichen Rechtspflege (Art. 65 Abs. 1 VwVG) zu erblicken gewesen wäre, hätte einer solchen nicht stattgegeben werden können. Denn die Rechtsbegehren waren - wie sich aus den vorstehenden Erwägungen ergibt - von Anfang an aussichtslos. Bei diesem Ausgang des Verfahrens sind die Kosten in Anwendung von Art. 1 - 3 des Reglements vom 21. Februar 2008 über die Kosten und Entschädigungen vor dem Bundesverwaltungsgericht (VGKE, SR 173.320.2) auf Fr. 750.- festzusetzen und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