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F-2594/2017 vom 21. März 2019</w:t>
      </w:r>
    </w:p>
    <w:p>
      <w:r>
        <w:t>Bundesverwaltungsgericht, 2019-03-21, DE</w:t>
      </w:r>
    </w:p>
    <w:p>
      <w:r>
        <w:rPr>
          <w:b/>
        </w:rPr>
        <w:t xml:space="preserve">Quelle: </w:t>
      </w:r>
      <w:r>
        <w:t>https://mcp.opencaselaw.ch/entscheid/bvger_F-2594_2017</w:t>
      </w:r>
    </w:p>
    <w:p>
      <w:r>
        <w:t>FR: TAF F-2594/2017 du 21 mars 2019</w:t>
      </w:r>
    </w:p>
    <w:p>
      <w:r>
        <w:t>IT: TAF F-2594/2017 del 21 marzo 2019</w:t>
      </w:r>
    </w:p>
    <w:p>
      <w:pPr>
        <w:pStyle w:val="Heading2"/>
      </w:pPr>
      <w:r>
        <w:t>Regeste</w:t>
      </w:r>
    </w:p>
    <w:p>
      <w:r>
        <w:t>Anerkennung der Staatenlosigkeit</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auch Verfügungen der Vorinstanz betreffend Anerkennung der Staatenlosigkeit.</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daher einzutreten (Art. 50 und 52 VwVG).</w:t>
      </w:r>
    </w:p>
    <w:p>
      <w:r>
        <w:rPr>
          <w:b/>
        </w:rPr>
        <w:t>E. 2</w:t>
      </w:r>
    </w:p>
    <w:p>
      <w:r>
        <w:t>Mit Beschwerde an das Bundesverwaltungsgericht kann die Verletzung von Bundesrecht einschliesslich die Überschreitung oder 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Unter Bundesrecht ist auch das direkt anwendbare Völkerrecht zu verstehen (Zibung/Hofstetter, in: Waldmann/Weissenberger [Hrsg.], Praxiskommentar VwVG, 2. Aufl. 2016, Art. 49 N 7 f.), zu dem das hier in Frage stehende Staatenlosen-Übereinkommen zu zählen ist. Das Bundesverwaltungsgericht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Art. 1 Abs. 1 StÜ hält fest, dass im Sinne des Übereinkommens eine Person dann staatenlos ist,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Urteil des BGer 2C_661/2015 vom 12. November 2015 E. 3.1 m.H.; BVGE 2014/5 E. 4.1 m.H.).</w:t>
      </w:r>
    </w:p>
    <w:p>
      <w:r>
        <w:rPr>
          <w:b/>
        </w:rPr>
        <w:t>E. 3.2</w:t>
      </w:r>
    </w:p>
    <w:p>
      <w:r>
        <w:t>Gemäss bundesgerichtlicher Rechtsprechung kann eine Person nur dann als staatenlos angesehen werden, wenn sie sich das Fehlen der Staatsangehörigkeit nicht zurechnen lassen muss. Dies ist der Fall, wenn sie noch nie über eine Staatsangehörigkeit verfügt beziehungsweise eine frühere ohne ihr Zutun verloren hat oder wenn es ihr nicht möglich ist, eine Staatsangehörigkeit zu erwerben beziehungsweise wiederzuerwerben. Wird eine Staatsangehörigkeit freiwillig abgelegt oder unterlässt es die betreffende Person ohne triftigen Grund, sie zu erwerben oder wieder zu erwerben, verdient dieses Verhalten keinen Schutz (vgl. statt vieler: Urteile des BGer 2C_36/2012 vom 10. Mai 2012 E. 3.1, 2C_621/2011 vom 6. Dezember 2011 E. 4.2, 2A.78/2000 vom 23. Mai 2000 E. 2b und 2c sowie 2A.65/1996 vom 3. Oktober 1996 E. 3c, auszugsweise publiziert in: VPB 61.74, je m.H.). Damit wird verhindert, dass der Status der Staatenlosigkeit den ihm im Übereinkommen zugedachten Auffang- und Schutzcharakter verliert und zu einer Sache der persönlichen Präferenz wird. Es kann nicht Sinn und Zweck des Staatenlosen-Übereinkommens sein, die Staatenlosen gegenüber den Flüchtlingen, deren Status sich nicht nach dem Willen der Betroffenen richtet, besser zu stellen, zumal die Völkergemeinschaft seit langem versucht, die Zahl der Staatenlosen zu reduzieren. Das Staatenlosen-Übereinkommen ist nicht geschaffen worden, damit Einzelne nach Belieben eine privilegierte Rechtsstellung erwirken können. Es soll ausschliesslich Menschen helfen, die ohne ihr Zutun in eine Notlage geraten (vgl. Urteile des BGer 2C_36/2012 E. 3.2 m.H., 2C_763/2008 vom 26. März 2009 E. 3.2 m.H.; vgl. zum Ganzen BVGE 2014/5).</w:t>
      </w:r>
    </w:p>
    <w:p>
      <w:r>
        <w:rPr>
          <w:b/>
        </w:rPr>
        <w:t>E. 3.3</w:t>
      </w:r>
    </w:p>
    <w:p>
      <w:r>
        <w:t>Das Verfahren zur Anerkennung der Staatenlosigkeit ist im schweizerischen Recht nicht spezialgesetzlich geregelt und daher nach den allgemeinen verwaltungsrechtlichen Grundsätzen zu führen. Es gilt demzufolge die Untersuchungsmaxime, wonach die Behörde den rechtserheblichen Sachverhalt von Amtes wegen festzustellen und sich nötigenfalls der gesetzlich vorgesehenen Beweismittel zu bedienen hat (Art. 12 VwVG). Diese Maxime wird relativiert durch die Mitwirkungspflicht der Parteien. Zum Tragen kommt die Mitwirkungspflicht namentlich in Verfahren, welche die Parteien selbst einleiten beziehungsweise in welchen sie selbständige Begehren stellen (Art. 13 Abs. 1 Bst. a und Bst. b VwVG). Sie erstreckt sich insbesondere auf Tatsachen, die eine Partei besser kennt als die Behörden und die diese ohne deren Mitwirkung gar nicht oder nicht mit vernünftigem Aufwand erheben können (vgl. BGE 143 II 425 E. 5.1 m.H.).</w:t>
      </w:r>
    </w:p>
    <w:p>
      <w:r>
        <w:rPr>
          <w:b/>
        </w:rPr>
        <w:t>E. 4.1</w:t>
      </w:r>
    </w:p>
    <w:p>
      <w:r>
        <w:t>Der Beschwerdeführer macht geltend, er sei Kurde und stamme aus der Provinz al-Hasaka. Er besitze die syrische Staatsangehörigkeit nicht, sei er doch ein Ajnabi (als Ausländer registrierter Kurde). Er habe sich nicht einbürgern lassen können, da er kurz nach Erlass des Präsidialdekrets Nr. 49 aus Syrien geflüchtet sei und die Umsetzung des Dekrets einige Monate in Anspruch genommen habe. Als Beleg für seinen Status als Ajnabi verwies der Beschwerdeführer auf den anlässlich der Asylgesuchstellung eingereichten, am 27. Januar 2007 ausgestellten Ajnabi-Ausweis, seinen am 11. Oktober 2010 ausgestellten syrischen Führerausweis, gemäss welchem der Inhaber Ajnabi sei, sowie die Kopie eines Auszugs aus dem Familienregister für Ajanib vom 22. April 2008.</w:t>
      </w:r>
    </w:p>
    <w:p>
      <w:r>
        <w:rPr>
          <w:b/>
        </w:rPr>
        <w:t>E. 4.2</w:t>
      </w:r>
    </w:p>
    <w:p>
      <w:r>
        <w:t>In diesem Zusammenhang gilt es festzuhalten, dass diese Dokumente allesamt vor Erlass des Dekrets Nr. 49 ausgestellt wurden und demnach bezüglich des aktuellen Status des Beschwerdeführers nicht aussagekräftig sein können. Sie sind deshalb nicht geeignet, die Staatenlosigkeit des Beschwerdeführers zu belegen, zumal es keine Hinweise darauf gibt, dass staatenlose Kurden zur Erlangung der syrischen Staatsangehörigkeit nach Erlass des Dekrets ihre Ajnabi-Ausweise oder Familienregisterauszüge hätten abgeben müssen (vgl. Urteil des BVGer F-1672/2015 vom 22. September 2016 E. 6.3). Der Beschwerdeführer stellt dies jedoch in Abrede und macht geltend, bei einer Einbürgerung würden die Ajnabi-Dokumente eingezogen und vernichtet, belässt es aber bei dieser nicht näher substantiierten Behauptung. Soweit er vorbringt, die Vorinstanz habe es unterlassen, die Schritte beziehungsweise die Praxis der Einbürgerung von Ajanib zu beschreiben und abzuklären, ab welchem Monat in Syrien mit den ersten Einbürgerungen begonnen worden sei und wie lange ein Einbürgerungsverfahren gedauert habe, gilt es festzuhalten, dass es nicht Aufgabe des SEM respektive des Bundesverwaltungsgerichts sein kann, den betroffenen Personen im Rahmen eines Verfahrens zur Feststellung der Staatenlosigkeit detailliert das Verwaltungsverfahren ihres Herkunftslandes aufzuzeigen, in welchem sie selbst mehrere Jahrzehnte gelebt haben und dessen Sprache sie sprechen.</w:t>
      </w:r>
    </w:p>
    <w:p>
      <w:r>
        <w:rPr>
          <w:b/>
        </w:rPr>
        <w:t>E. 4.3</w:t>
      </w:r>
    </w:p>
    <w:p>
      <w:r>
        <w:t>Mit der Vorinstanz gilt es vielmehr festzuhalten, dass sich aus den Akten in der Tat Hinweise darauf ergeben, wonach der Beschwerdeführer heute im Besitze der syrischen Staatsangehörigkeit ist. So hat er im Rahmen des Nachzugsverfahrens zugunsten seiner Ehefrau im erwähnten Einladungsschreiben an das Schweizer Generalkonsulat in Istanbul vom 20. Januar 2015 bezüglich seiner Person in einer eigens erstellten Rubrik "Nationalität: Syrien" eingetragen. Sein Einwand, mit der Nationalität sein Herkunftsland und nicht den Besitz der syrischen Staatsbürgerschaft gemeint zu haben, muss denn auch als Schutzbehauptung gewertet werden. Auch in seinem Gesuch vom 11. April 2015 um Erteilung eines humanitären Visums zugunsten seiner Ehefrau hat der Beschwerdeführer angegeben, syrischer Staatsangehöriger zu sein. Sein Einwand in seiner Stellungnahme vom 18. Juli 2016, dies sei auf einen Übersetzungsfehler zurückzuführen, vermag jedenfalls nicht zu überzeugen. Dies umso weniger, als der Beschwerdeführer in der von ihm eingereichten Heiratsurkunde vom 1. September 2014 als syrischer Staatsangehöriger aufgeführt ist, was von ihm in besagter Stellungnahme nicht in Abrede gestellt wurde. Abgesehen davon handelt es sich bei der fraglichen Urkunde um ein vom Personenstandsamt in al-Malikiyah ausgestelltes amtliches Dokument, welches der Beschwerdeführer selbst eingereicht hat und dessen Inhalt er sich entgegenhalten lassen muss. Kommt hinzu, dass es der Beschwerdeführer bis zum heutigen Tag unterlassen hat, die von ihm bereits in seiner Beschwerde in Aussicht gestellte und angeblich vom syrischen Aussenministerium beglaubigte Bestätigung, die seine Nichteinbürgerung belegen sollte, nachzureichen.</w:t>
      </w:r>
    </w:p>
    <w:p>
      <w:r>
        <w:rPr>
          <w:b/>
        </w:rPr>
        <w:t>E. 5.1</w:t>
      </w:r>
    </w:p>
    <w:p>
      <w:r>
        <w:t>Die Frage, ob der Beschwerdeführer tatsächlich die syrische Staatsangehörigkeit besitzt, wovon nach dem Gesagten mit grosser Wahrscheinlichkeit auszugehen ist, kann jedoch aufgrund der nachfolgenden Erwägungen im Ergebnis offen gelassen werden.</w:t>
      </w:r>
    </w:p>
    <w:p>
      <w:r>
        <w:rPr>
          <w:b/>
        </w:rPr>
        <w:t>E. 5.2</w:t>
      </w:r>
    </w:p>
    <w:p>
      <w:r>
        <w:t>In der Provinz al-Hasaka im Nordosten von Syrien wurde nach einer aussergewöhnlichen Volkszählung im Jahr 1962 Teilen der kurdischen Bevölkerung die syrische Staatsbürgerschaft entzogen. Schätzungen zufolge - verlässliche Zahlen existieren nicht - gab es 2008 in der Provinz rund 300'000 Personen, welche nicht über die syrische Staatsangehörigkeit verfügten, wobei rund die Hälfte als Ausländer (Ajanib) bei den Behörden registriert war. Diese Zahl ist in der Zwischenzeit deutlich gesunken (vgl. Urteil des BVGer D-760/2015 vom 1. Dezember 2015 E. 5.2). Das Dekret Nr. 49 vom 7. April 2011 des syrischen Präsidenten Baschar al-Assad gewährt denjenigen Ajanib, die - wie der Beschwerdeführer - in der syrischen Provinz al-Hasaka registriert sind, nämlich in formeller Hinsicht die syrisch-arabische Staatsangehörigkeit (Art. 1) und beauftragt das Innenministerium mit der Umsetzung (Art. 2; zur Anwendbarkeit des Dekrets auf die ge-samte Provinz und teilweise sogar darüber hinaus siehe Urteil des BVGer E-3562/2013 vom 17. Dezember 2014 E. 5.3.2 m.H.). Somit ist davon auszugehen, dass Ajanib aus der Provinz al-Hasaka durch das Dekret grundsätzlich Zugang zur syrisch-arabischen Staatsangehörigkeit haben (vgl. BVGE 2014/5 E. 11.2 m.H.).</w:t>
      </w:r>
    </w:p>
    <w:p>
      <w:r>
        <w:rPr>
          <w:b/>
        </w:rPr>
        <w:t>E. 5.3</w:t>
      </w:r>
    </w:p>
    <w:p>
      <w:r>
        <w:t>Auf der Basis des Dekretes Nr. 49 ist bereits bis ins Jahr 2012 rund 70'000 Ajanib die syrische Staatsangehörigkeit erteilt worden (vgl. dazu UNHCR, Statistical Yearbook 2011 - Annex). Gemäss UNHCR dürfte es im Jahre 2013 noch rund 160'000 syrische Staatenlose kurdischer Herkunft gegeben haben (vgl. UNHCR, Statistical Yearbook 2013 - Annex), wobei nur eine Minderheit zu den Ajanib oder den sogenannten Maktumin (Kurden ohne offiziellen Status) zählt (siehe hierzu Urteile des BVGer C-1873/2013 vom 9. Mai 2014 [nicht in BVGE 2014/5 publizierte E. 5.2] oder D-760/2015 E. 5.2).</w:t>
      </w:r>
    </w:p>
    <w:p>
      <w:r>
        <w:rPr>
          <w:b/>
        </w:rPr>
        <w:t>E. 5.4</w:t>
      </w:r>
    </w:p>
    <w:p>
      <w:r>
        <w:t>Personen ohne Staatsangehörigkeit sind nicht bereits aufgrund der (theoretischen oder tatsächlichen) Möglichkeit des Erwerbs eines Bürgerstatus als dem entsprechenden Staat zugehörig im Sinne von Art. 1 Abs. 1 StÜ zu betrachten. Hingegen wird ihnen - wie bereits festgestellt - die Anerkennung der Staatenlosigkeit verweigert, wenn sie es aus unzureichenden Gründen ablehnen, eine Staatsangehörigkeit (wieder) zu erwerben. Demnach kann in Anwendung der bundesgerichtlichen Rechtsprechung nur die Person syrisch-kurdischer Herkunft aus der Provinz al-Hasaka als staatenlos im Sinne von Art. 1 Abs. 1 StÜ angesehen werden, die sich aus triftigen Gründen weigert, von der Möglichkeit zum Erwerb der syrischen Staatsangehörigkeit Gebrauch zu machen. Als triftig werden nur objektive Gründe anerkannt; eine rein subjektive Motivation, die Schritte zum (Wieder-) Erwerb der Staatsangehörigkeit nicht unternehmen zu wollen, ist dagegen in der Regel als Ausdruck persönlicher Präferenzen anzusehen und fällt als triftiger Grund ausser Betracht (BVGE 2014/5 E. 11.3 und 11.4).</w:t>
      </w:r>
    </w:p>
    <w:p>
      <w:r>
        <w:rPr>
          <w:b/>
        </w:rPr>
        <w:t>E. 5.5</w:t>
      </w:r>
    </w:p>
    <w:p>
      <w:r>
        <w:t>Wohl dürfte zutreffen, dass sich der Beschwerdeführer in der kurzen Zeitspanne zwischen Erlass des Dekrets Nr. 49 und seiner Ausreise aus Syrien wohl kaum hätte einbürgern lassen können. Da er jedoch im Rahmen des Asylverfahrens keine flüchtlingsrechtlich relevanten Fluchtgründe für seine angebliche Ausreise am 18. April 2011 glaubhaft machen konnte, wäre es ihm somit zuzumuten gewesen, (vorderhand) weiterhin in Syrien zu verbleiben und mit der Ausreise bis zum Erhalt der fraglichen Papiere zuzuwarten. Er hätte somit keine objektivierten triftigen Gründe gehabt, die syrische Staatsangehörigkeit nicht zu erwerben. Das SEM weist in diesem Zusammenhang zu Recht darauf hin, dass das Gleiche grundsätzlich für sämtliche Ajanib gelten müsse, die erst nach Erlass und Kenntnisnahme des Dekrets Nr. 49 vom 11. April 2011 aus Syrien ausgereist seien, ohne flüchtlingsrechtlich relevante Gründe hierfür gehabt zu haben oder einer drohenden Verletzung von Art. 3 EMRK ausgesetzt gewesen zu sein.</w:t>
      </w:r>
    </w:p>
    <w:p>
      <w:r>
        <w:rPr>
          <w:b/>
        </w:rPr>
        <w:t>E. 5.6</w:t>
      </w:r>
    </w:p>
    <w:p>
      <w:r>
        <w:t>Soweit sich der Beschwerdeführer schliesslich auf die vom SEM anerkannte Staatenlosigkeit seines Cousins beruft und damit sinngemäss eine Verletzung des Rechtsgleichheitsgebots rügt, gilt es festzuhalten, dass die Vorinstanz zum Zeitpunkt dieses Entscheides noch keine Kenntnis von der neuen beziehungsweise präzisierenden Praxis des Bundesverwaltungsgerichts betreffend "triftige Gründe" hatte (vgl. Urteil des BVGer F-1672/2015 vom 22. September 2016 E. 6), und heute - wie sie in ihrer Vernehmlassung festhält - das Staatenlosengesuch des Cousins wohl anders beurteilen würde. Abgesehen davon weist jeder Einzelfall eine ihm eigene und spezifische Konstellation auf, so dass er nicht ohne weiteres mit anderen, angeblich gleich gelagerten Fällen verglichen werden kann. Mit seinem diesbezüglichen Einwand kann der Beschwerdeführer somit nichts zu seinen Gunsten ableiten.</w:t>
      </w:r>
    </w:p>
    <w:p>
      <w:r>
        <w:rPr>
          <w:b/>
        </w:rPr>
        <w:t>E. 5.7</w:t>
      </w:r>
    </w:p>
    <w:p>
      <w:r>
        <w:t>Zusammenfassend ist festzuhalten, dass der Beschwerdeführer die Voraussetzungen zur Anerkennung der Staatenlosigkeit nicht erfüllt.</w:t>
      </w:r>
    </w:p>
    <w:p>
      <w:r>
        <w:rPr>
          <w:b/>
        </w:rPr>
        <w:t>E. 6</w:t>
      </w:r>
    </w:p>
    <w:p>
      <w:r>
        <w:t>Aus diesen Darlegungen folgt, dass sich die angefochtene Verfügung im Lichte von Art. 49 VwVG als rechtmässig erweist. Die Beschwerde ist demzufolge abzuweisen.</w:t>
      </w:r>
    </w:p>
    <w:p>
      <w:r>
        <w:rPr>
          <w:b/>
        </w:rPr>
        <w:t>E. 7</w:t>
      </w:r>
    </w:p>
    <w:p>
      <w:r>
        <w:t>Bei diesem Verfahrensausgang würde der Beschwerdeführer grundsätzlich kostenpflichtig (Art. 63 Abs. 1 VwVG i.V.m. Art. 1, Art. 2 und Art. 3 Bst. b des Reglements vom 21. Februar 2008 über die Kosten und Entschädigungen vor dem Bundesverwaltungsgericht [VGKE, SR 173.320]). Für den Fall des Unterliegens ersuchte der Beschwerdeführer jedoch um Gewährung der unentgeltlichen Prozessführung. Gemäss Art. 65 Abs. 1 VwVG kann eine Partei, die nicht über die erforderlichen Mittel verfügt und deren Begehren nicht als aussichtslos erscheinen, auf Gesuch hin von der Bezahlung von Verfahrenskosten befreit werden. Eine Person gilt als bedürftig, wenn sie nicht in der Lage ist, für die Prozesskosten aufzukommen, ohne dass sie Mittel beanspruchen müsste, die zur Deckung des Grundbedarfs für sie und ihre Familie notwendig sind (BGE 128 I 225 E. 2.5.1 S. 232 m.H.). Als aussichtslos sind Prozessbegehren anzusehen, bei denen die Gewinnaussichten beträchtlich geringer sind als die Verlustgefahren und die deshalb kaum als ernsthaft bezeichnet werden können (BGE 138 III 217 E. 2.2.4 S. 218). Das Gesuch um Gewährung der unentgeltlichen Prozessführung im Sinne von Art. 65 Abs. 1 VwVG ist trotz Bedürftigkeit des Beschwerdeführers abzuweisen, da der Beschwerde bereits im Zeitpunkt ihrer Einreichung keine Aussicht auf Erfolg zugesprochen werden konnte. Dementsprechend sind die Verfahrenskosten, welche auf Fr. 1'000.- festzusetzen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