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F-2584/2019 vom 11. Dezember 2019</w:t>
      </w:r>
    </w:p>
    <w:p>
      <w:r>
        <w:t>Bundesverwaltungsgericht, 2019-12-11, FR</w:t>
      </w:r>
    </w:p>
    <w:p>
      <w:r>
        <w:rPr>
          <w:b/>
        </w:rPr>
        <w:t xml:space="preserve">Quelle: </w:t>
      </w:r>
      <w:r>
        <w:t>https://mcp.opencaselaw.ch/entscheid/bvger_F-2584_2019</w:t>
      </w:r>
    </w:p>
    <w:p>
      <w:r>
        <w:t>FR: TAF F-2584/2019 du 11 décembre 2019</w:t>
      </w:r>
    </w:p>
    <w:p>
      <w:r>
        <w:t>IT: TAF F-2584/2019 del 11 dicembre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le SPOP avait statué en date du 23 juillet 2018, la LEtr - soit le droit en vigueur au moment où l'autorité cantonale s'était prononcée - était applicable.</w:t>
      </w:r>
    </w:p>
    <w:p>
      <w:r>
        <w:rPr>
          <w:b/>
        </w:rPr>
        <w:t>E. 3.3</w:t>
      </w:r>
    </w:p>
    <w:p>
      <w:r>
        <w:t>La question de savoir si c'est à raison que l'autorité inférieure a fait application de l'ancien droit souffre de demeurer indécise pour les raisons suivantes : en tant qu'autorité de recours et dans la stricte mesure où le droit national trouve application dans la présente cause, le Tribunal de céans ne saurait en principe appliquer le nouveau droit matériel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10 mai 2017 d'octroyer des autorisations de séjour en faveur des intéressés et peuvent s'écarter de l'appréciation faite par l'autorité cantonale.</w:t>
      </w:r>
    </w:p>
    <w:p>
      <w:r>
        <w:rPr>
          <w:b/>
        </w:rPr>
        <w:t>E. 5</w:t>
      </w:r>
    </w:p>
    <w:p>
      <w:r>
        <w:t>A teneur de l'art. 30 al. 1 let. b LEtr, il est possible de déroger aux conditions d'admission (art. 18 à 29 LEtr) notamment dans le but de tenir compte des cas individuels d'une extrême gravité ou d'intérêts publics majeurs.</w:t>
      </w:r>
    </w:p>
    <w:p>
      <w:r>
        <w:rPr>
          <w:b/>
        </w:rPr>
        <w:t>E. 5.1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w:t>
      </w:r>
    </w:p>
    <w:p>
      <w:r>
        <w:rPr>
          <w:b/>
        </w:rPr>
        <w:t>E. 5.3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les réf. cit.).</w:t>
      </w:r>
    </w:p>
    <w:p>
      <w:r>
        <w:rPr>
          <w:b/>
        </w:rPr>
        <w:t>E. 6</w:t>
      </w:r>
    </w:p>
    <w:p>
      <w:r>
        <w:t>Dans sa décision querellée, le SEM a estimé que la situation du recourant n'était pas constitutive d'un cas individuel d'extrême gravité auquel seul l'octroi d'une autorisation de séjour en Suisse pourrait remédier. A ce propos, il a été relevé que l'intéressé avait certes vécu environ quatorze années en Suisse, mais que la durée de ce séjour devait être relativisée considérant qu'il avait passé vingt ans dans son pays d'origine et qu'il avait séjourné illégalement sur le territoire helvétique, respectivement au bénéficie d'une simple tolérance cantonale. Pour l'autorité inférieure, l'intéressé n'a en outre pas connu une ascension professionnelle importante en Suisse, ni développé des connaissances spécifiques qu'il ne pourrait mettre en pratique dans son pays d'origine. Par ailleurs, son intégration en Suisse ne revêtait aucun caractère exceptionnel. L'autorité inférieure a également constaté que le recourant ne remplissait pas la condition temporelle de l'opération Papyrus, visant à la régularisation des conditions de séjours des sans-papiers dans le canton de Genève. A l'appui de son pourvoi, le recourant a estimé qu'il remplissait l'intégralité des conditions d'octroi d'une autorisation de séjour sous l'angle de l'opération Papyrus, sous réserve de la durée de sa présence en Suisse. Il a toutefois invoqué que ce manquement était justifié par divers certificats médicaux, attestant du cancer dont a souffert sa mère. Il s'est en outre prévalu de son long séjour en Suisse et de sa parfaite intégration.</w:t>
      </w:r>
    </w:p>
    <w:p>
      <w:r>
        <w:rPr>
          <w:b/>
        </w:rPr>
        <w:t>E. 6.1</w:t>
      </w:r>
    </w:p>
    <w:p>
      <w:r>
        <w:t>S'agissant tout d'abord de la durée de présence en Suisse du recourant, il ressort des pièces au dossier que celui-ci y est arrivé une première fois en 2003. Dans sa décision querellée, le SEM a relevé qu'il était possible d'admettre que l'intéressé avait séjourné environ quatorze ans en Suisse, tout en soulignant les inconstances du recourant à ce sujet. Cela étant, la durée de ce séjour n'est pas à ce point longue qu'elle s'opposerait irrémédiablement à un renvoi de Suisse. Il importe en outre de préciser que, selon la jurisprudence applicable en la matière, le simple fait pour un étranger de séjourner en Suisse pendant de longues années ne permet pas d'admettre un cas personnel d'une extrême gravité (cf. ATAF 2007/16 consid. 7). Le Tribunal relève par ailleurs que l'intéressé n'a jamais été mis au bénéfice d'une autorisation de séjour en Suisse et que sa présence s'est avérée être essentiellement illégale. A ce propos, l'on ne saurait ignorer les nombreuses interpellations du recourant par les services de police ainsi que l'interdiction d'entrée prononcée pour ces faits à son encontre le 22 avril 2004, telle que prolongée le 21 juin 2005, témoignant ainsi du mépris de l'intéressé pour l'ordre juridique suisse. Sa présence ne résulte désormais que d'une simple tolérance cantonale, respectivement de l'effet suspensif du présent recours. La durée du séjour de l'intéressé en Suisse ne peut donc pas être prise en considération, ou alors seulement dans une mesure très restreinte (cf. notamment ATF 130 II 39 consid. 3, ATAF 2007/45 consid. 4.4 et 6.3 et ATAF 2007/44 consid. 5.2). 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 recourant de se prévaloir de l'art. 8 CEDH sous l'angle de la protection de sa vie privée (cf. ATF 144 I 266 consid. 3.8 et 3.9), ce qu'il n'invoque d'ailleurs pas, à juste titre. Partant, il y a lieu d'examiner si des critères d'évaluation autres que la seule durée du séjour en Suisse seraient de nature à admettre qu'un départ de ce pays placerait l'intéressé dans une situation extrêmement rigoureuse.</w:t>
      </w:r>
    </w:p>
    <w:p>
      <w:r>
        <w:rPr>
          <w:b/>
        </w:rPr>
        <w:t>E. 6.2</w:t>
      </w:r>
    </w:p>
    <w:p>
      <w:r>
        <w:t>A propos de l'intégration professionnelle, il convient de retenir en faveur du recourant qu'il a régulièrement exercé une activité de pizzaïolo, lui permettant de ne jamais recourir à l'aide sociale et de ne pas accumuler de dettes. Cela étant, son intégration professionnelle jusqu'à ce jour ne revêt pas un caractère exceptionnel au point de justifier, à elle seule, l'octroi d'une autorisation de séjour en dérogation aux conditions d'admission ordinaires. Il n'a en outre pas acquis en Suisse des qualifications ou des connaissances spécifiques qu'il ne pourrait pas mettre à profit dans son pays d'origine, ni réalisé une ascension professionnelle remarquable, circonstances susceptibles de justifier l'admission d'un cas de rigueur au sens de l'art. 30 al. 1 let. b LEtr (arrêt du TAF F-1714/2016 du 24 février 2017 consid. 5.2).</w:t>
      </w:r>
    </w:p>
    <w:p>
      <w:r>
        <w:rPr>
          <w:b/>
        </w:rPr>
        <w:t>E. 6.3</w:t>
      </w:r>
    </w:p>
    <w:p>
      <w:r>
        <w:t>S'agissant de l'intégration de l'intéressé sur le plan social, le Tribunal observe que celui-ci a produit plusieurs lettres de soutien de la part de collègues de travail et de connaissances attestant de sa bonne intégration (cf. dossier Symic pp. 233 à 247). A cela s'ajoute que le recourant dispose du niveau de français A2 (cf. dossier Symic p. 234). Son intégration sociale ne saurait toutefois être qualifiée de remarquable au point de rendre excessivement difficile un départ de la Suisse. Il ne ressort en effet pas des pièces au dossier que celui-ci serait particulièrement investi dans la vie associative et culturelle de son canton ou de sa commune de résidence, en participant activement à des sociétés locales, par exemple. En outre, 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et la jurisprudence citée). Le Tribunal rappellera en outre que le recourant a démontré un mépris certain de l'autorité en entrant, séjournant et travaillant illégalement en Suisse durant une longue période (cf. consid. 6.1 supra). Pour ce qui a trait à la situation familiale, le recourant n'a fait valoir aucune attache familiale en Suisse. En particulier, il ressort des pièces au dossier que son épouse réside toujours au Kosovo (cf. demande d'autorisation de séjour du 14 novembre 2018, dossier Symic pp 4 - 5).</w:t>
      </w:r>
    </w:p>
    <w:p>
      <w:r>
        <w:rPr>
          <w:b/>
        </w:rPr>
        <w:t>E. 6.4</w:t>
      </w:r>
    </w:p>
    <w:p>
      <w:r>
        <w:t>Quant aux possibilités de réintégration de l'intéressé dans son pays d'origine au sens de l'art. 31 al. 1 let. g OASA, il convient de noter qu'il est entré en Suisse à l'âge de vingt et un ans, de sorte qu'il a passé toute son enfance et une partie de sa vie de jeune adulte dans son pays d'origine. Le Tribunal ne saurait admettre que ces années seraient moins déterminantes pour la formation de la personnalité et, partant, pour l'intégration socioculturelle, que le séjour précaire de l'intéressé en Suisse (cf. ATF 123 II 125 consid. 5b/aa et l'arrêt du TF 2C_196/2014 du 19 mai 2014 consid. 4.2). Il n'est en effet pas concevable que son pays d'origine lui soit devenu à ce point étranger qu'il ne serait plus en mesure, après une période de réadaptation, d'y retrouver ses repères. Par ailleurs, le recourant peut compter sur un réseau familial important dans son pays d'origine pour faciliter sa réintégration (cf. dossier Symic p. 232). En outre, le Tribunal ne prend pas en considération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notamment les ATAF 2007/45 consid. 7.6, 2007/44 consid. 5.3 et 2007/16 consid. 10 et la jurisprudence citée).</w:t>
      </w:r>
    </w:p>
    <w:p>
      <w:r>
        <w:rPr>
          <w:b/>
        </w:rPr>
        <w:t>E. 6.5</w:t>
      </w:r>
    </w:p>
    <w:p>
      <w:r>
        <w:t>En ce qui concerne les conditions de l'opération Papyrus, ayant pour but la régularisation des conditions de séjour des sans-papiers à Genève, le recourant reconnaît lui-même qu'il ne remplit pas la condition de la durée de présence en Suisse (cf. mémoire de recours du 27 mai 2019). En effet, pour bénéficier de ce programme, l'étranger célibataire doit avoir séjourné en Suisse de manière continue pendant au moins dix ans (cf. Régulariser mon statut de séjour dans le cadre de Papyrus - Critères à respecter, site de la République et canton de Genève : www.ge.ch Vivre dans le canton Domicile et séjour Régulariser mon statut de séjour dans le cadre de Papyrus 2. Critères à respecter, site consulté en novembre 2019). Or, le recourant a séjourné sur le territoire helvétique une première fois de 2003 à mars 2011 puis, une seconde fois, de juin 2012 à ce jour. Les motifs qu'il a avancés pour justifier son retour au Kosovo entre ces deux périodes, à savoir s'occuper de sa mère malade, ne sauraient à eux seuls expliquer cette longue absence de quinze mois.</w:t>
      </w:r>
    </w:p>
    <w:p>
      <w:r>
        <w:rPr>
          <w:b/>
        </w:rPr>
        <w:t>E. 6.6</w:t>
      </w:r>
    </w:p>
    <w:p>
      <w:r>
        <w:t>Partant, au terme d'une appréciation détaillée de l'ensemble des circonstances afférentes à la présente cause, le Tribunal, à l'instar de l'autorité de première instance, parvient à la conclusion que la situation du recourant, envisagée dans sa globalité, n'est pas constitutive d'un cas individuel d'extrême gravité au sens de l'art. 30 al. 1 let. b LEtr et de la jurisprudence restrictive applicable en la matière. C'est donc à juste titre que l'autorité inférieure a refusé de donner son aval à la délivrance, en faveur de l'intéressé, d'une autorisation de séjour fondée sur la disposition précitée.</w:t>
      </w:r>
    </w:p>
    <w:p>
      <w:r>
        <w:rPr>
          <w:b/>
        </w:rPr>
        <w:t>E. 7</w:t>
      </w:r>
    </w:p>
    <w:p>
      <w:r>
        <w:t>Dans la mesure où l'intéressé n'obtient pas d'autorisation de séjour, c'est également à bon droit que l'autorité intimée a prononcé son renvoi de Suisse, conformément à l'art. 64 al. 1 let. c LEtr. En outre, l'instance inférieure était fondée à ordonner l'exécution de cette mesure, puisque le recourant n'a pas démontré l'existence d'obstacles à son retour au Kosovo et le dossier ne fait pas non plus apparaître que l'exécution de ce renvoi serait impossible, illicite ou inexigible au sens de l'art. 83 al. 2 à 4 LEtr.</w:t>
      </w:r>
    </w:p>
    <w:p>
      <w:r>
        <w:rPr>
          <w:b/>
        </w:rPr>
        <w:t>E. 8</w:t>
      </w:r>
    </w:p>
    <w:p>
      <w:r>
        <w:t>Il ressort de ce qui précède que, par sa décision du 10 avril 2019, l'autorité inférieure n'a ni violé le droit fédéral ni constaté des faits pertinents de manière inexacte ou incomplète ; en outre, cette décision n'est pas inopportune (art. 49 PA). En conséquence, le recours est rejeté. Etant d'emblée infondé, il est renoncé à un échange d'écritures. Un double du mémoire de recours du 27 mai 2019 est porté à la connaissance de l'autorité inférieure pour information en même temps que survient la présente notification.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