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F-2582/2026 vom 17. April 2026</w:t>
      </w:r>
    </w:p>
    <w:p>
      <w:r>
        <w:t>Bundesverwaltungsgericht, 2026-04-17, DE</w:t>
      </w:r>
    </w:p>
    <w:p>
      <w:r>
        <w:rPr>
          <w:b/>
        </w:rPr>
        <w:t xml:space="preserve">Quelle: </w:t>
      </w:r>
      <w:r>
        <w:t>https://mcp.opencaselaw.ch/entscheid/bvger_F-2582_2026</w:t>
      </w:r>
    </w:p>
    <w:p>
      <w:r>
        <w:t>FR: TAF F-2582/2026 du 17 avril 2026</w:t>
      </w:r>
    </w:p>
    <w:p>
      <w:r>
        <w:t>IT: TAF F-2582/2026 del 17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2.3</w:t>
      </w:r>
    </w:p>
    <w:p>
      <w:r>
        <w:t>Besitzt die antragsstellende Person ein gültiges Visum, so ist der Mitgliedstaat, der das Visum erteilt hat, für die Prüfung des Antrags auf internationalen Schutz zuständig (Art. 12 Abs. 2 Dublin-III-VO).</w:t>
      </w:r>
    </w:p>
    <w:p>
      <w:r>
        <w:rPr>
          <w:b/>
        </w:rPr>
        <w:t>E. 2.4</w:t>
      </w:r>
    </w:p>
    <w:p>
      <w:r>
        <w:t>Gemäss Antwortschreiben der rumänischen Behörden wurde dem Beschwerdeführer ein vom 17. Oktober 2025 bis 13. April 2026 gültiges Visum ausgestellt und sie hiessen das Aufnahmegesuch der Vorinstanz gestützt auf Art. 12 Abs. 2 Dublin-III-VO gut. Die grundsätzliche Zuständigkeit Rumäniens ist somit gegeben und wird vom Beschwerdeführer auch nicht bestritten.</w:t>
      </w:r>
    </w:p>
    <w:p>
      <w:r>
        <w:rPr>
          <w:b/>
        </w:rPr>
        <w:t>E. 3.1</w:t>
      </w:r>
    </w:p>
    <w:p>
      <w:r>
        <w:t>Die Vorinstanz hat korrekt erwogen, dass das Asylverfahren in Rumänien keine systemischen Schwachstellen aufweist (Art. 3 Abs. 2 Dublin-III-VO) und Hinweise dafür fehlen, wonach das Land seinen völkerrechtlichen Verpflichtungen gegenüber dem Beschwerdeführer nicht nachkommen oder das Asylverfahren vorliegend nicht regelkonform durchführen würde (vgl. bspw. Urteil des BVGer F-3329/2025 vom 15. Mai 2025 E. 5 m.w.H.).</w:t>
      </w:r>
    </w:p>
    <w:p>
      <w:r>
        <w:rPr>
          <w:b/>
        </w:rPr>
        <w:t>E. 3.2</w:t>
      </w:r>
    </w:p>
    <w:p>
      <w:r>
        <w:t>Der Beschwerdeführer vermag nicht konkret darzulegen, dass Rumänien die Sicherheit von gestützt auf die Dublin-III-VO überstellten Personen nicht garantieren und deren Rechte gemäss dem internationalen Recht nicht einhalten würde, so insbesondere hinsichtlich der EMRK, des Übereinkommens vom 10. Dezember 1984 gegen Folter und andere grausame, unmenschliche oder erniedrigende Behandlung oder Strafe (FoK; SR 0.105), des Übereinkommens vom 21. Dezember 1965 zur Beseitigung jeder Form von Rassendiskriminierung (SR 0.104), des Abkommens vom 28. Juli 1951 über die Rechtsstellung der Flüchtlinge (SR 0.142.30) und der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Unter diesen Umständen ist die Anwendung von Art. 3 Abs. 2 Dublin-III-VO nicht gerechtfertigt.</w:t>
      </w:r>
    </w:p>
    <w:p>
      <w:r>
        <w:rPr>
          <w:b/>
        </w:rPr>
        <w:t>E. 3.3</w:t>
      </w:r>
    </w:p>
    <w:p>
      <w:r>
        <w:t>Was den Gesundheitszustand des Beschwerdeführers angeht, macht er geltend, von den Erlebnissen in Äthiopien schwer traumatisiert zu sein und auf eine kontinuierliche sowie spezialisierte medizinische und therapeutische Behandlung angewiesen zu sein. Eine Überstellung nach Rumänien begründe ein reales Risiko einer erheblichen gesundheitlichen Verschlechterung und damit einer unmenschlichen Behandlung im Sinne von Art. 3 EMRK und Art. 3 FoK. Bereits die Aussicht auf eine Überstellung habe bei ihm intensive Angstreaktionen und erhebliche psychische Belastungen ausgelöst. Medizinische Berichte zu seinen geltend gemachten gesundheitlichen Problemen legt er der Beschwerde nicht bei. Den Akten lässt sich entnehmen, dass er nicht schlafen könne und nervös sei, wogegen er Medikamente erhalten hat. Zudem habe er an einem Workshop für den Umgang mit Trauma und Stress teilgenommen (SEM-Akten act. 22). Derzeit seien keine Arzttermine offen (SEM-Akten act. 23). Selbst bei Annahme einer Traumatisierung scheint diese bereits aufgrund der nicht in Anspruch genommenen medizinischen Hilfe nicht als derart gravierend, dass bei einer Überstellung nach Rumänien mit dem realen Risiko einer ernsten, raschen und unwiederbringlichen Verschlechterung seines Gesundheitszustands gerechnet werden müsste, der zu intensivem Leiden oder einer erheblichen Verkürzung seiner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Rumänien verfügt zudem über eine ausreichende medizinische Infrastruktur und ist gemäss Art. 19 Abs. 1 und 2 der Aufnahmerichtlinie verpflichtet, dem Beschwerdeführer bei Bedarf die erforderliche medizinische Behandlung seiner gesund-heitlichen Probleme zukommen zu lassen. Antragstellenden mit besonderen Bedürfnissen ist die erforderliche medizinische oder sonstige Hilfe einschliesslich einer geeigneten psychologischen Betreuung zu gewähren. Es besteht kein Anlass für die Einholung individueller Zusicherungen bezüglich des Zugangs zu Unterbringung und medizinischer Versorgung, weshalb der entsprechende Subeventualantrag abzuweisen ist.</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Rumänien angeordnet.</w:t>
      </w:r>
    </w:p>
    <w:p>
      <w:r>
        <w:rPr>
          <w:b/>
        </w:rPr>
        <w:t>E. 5</w:t>
      </w:r>
    </w:p>
    <w:p>
      <w:r>
        <w:t>Die Beschwerde ist abzuweisen. Der am 13. April 2026 angeordnete Vollzugsstopp fällt mit vorliegendem Urteil dahin. Das Gesuch um Erteilung der aufschiebenden Wirkung ist mit heutigem Entscheid gegenstandslos geworden.</w:t>
      </w:r>
    </w:p>
    <w:p>
      <w:r>
        <w:rPr>
          <w:b/>
        </w:rPr>
        <w:t>E. 6.1</w:t>
      </w:r>
    </w:p>
    <w:p>
      <w:r>
        <w:t>Das Gesuch um Gewährung der unentgeltlichen Rechtspflege ist abzuweisen, da die Begehren als aussichtslos zu bezeichnen sind und damit die Voraussetzungen von Art. 65 Abs. 1 VwVG nicht erfüllt sind.</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