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F-2581/2022 vom 2. Februar 2023</w:t>
      </w:r>
    </w:p>
    <w:p>
      <w:r>
        <w:t>Bundesverwaltungsgericht, 2023-02-02, FR</w:t>
      </w:r>
    </w:p>
    <w:p>
      <w:r>
        <w:rPr>
          <w:b/>
        </w:rPr>
        <w:t xml:space="preserve">Quelle: </w:t>
      </w:r>
      <w:r>
        <w:t>https://mcp.opencaselaw.ch/entscheid/bvger_F-2581_2022</w:t>
      </w:r>
    </w:p>
    <w:p>
      <w:r>
        <w:t>FR: TAF F-2581/2022 du 2 février 2023</w:t>
      </w:r>
    </w:p>
    <w:p>
      <w:r>
        <w:t>IT: TAF F-2581/2022 del 2 febbraio 2023</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 ; arrêt du Tribunal fédéral [ci-après : TF] 2C_448/2019 du 15 mai 2019 consid. 3 et réf. cit.). A moins que la LTAF n'en dispose autrement, la procédure devant le Tribunal est régie par la PA (art. 37 LTAF).</w:t>
      </w:r>
    </w:p>
    <w:p>
      <w:r>
        <w:rPr>
          <w:b/>
        </w:rPr>
        <w:t>E. 1.2</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F-3976/2019 du 20 janvier 2021 consid. 3.7.1 ; F-6072/2017 du 4 juillet 2019 consid. 4 ; F-4271/2017 du 6 juin 2019 consid. 5). S'agissant de l'octroi anticipé de l'autorisation d'établissement en vertu de l'art. 34 al. 4 LEI, l'approbation par le SEM est ancrée à l'art. 3 let. d de l'ordonnance du DFJP du 13 août 2015 relative aux autorisations soumises à la procédure d'approbation et aux décisions préalables dans le domaine du droit des étrangers (RS 142.201.1).</w:t>
      </w:r>
    </w:p>
    <w:p>
      <w:r>
        <w:rPr>
          <w:b/>
        </w:rPr>
        <w:t>E. 3.2</w:t>
      </w:r>
    </w:p>
    <w:p>
      <w:r>
        <w:t>En l'espèce, l'autorité inférieure avait ainsi la compétence d'approuver l'octroi anticipé d'une autorisation d'établissement en faveur de l'intéressé. Il s'ensuit que ni le SEM ni, a fortiori, le Tribunal ne sont liés par la décision des autorités cantonales compétentes de délivrer de manière anticipée au recourant une autorisation d'établissement.</w:t>
      </w:r>
    </w:p>
    <w:p>
      <w:r>
        <w:rPr>
          <w:b/>
        </w:rPr>
        <w:t>E. 4.1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 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Caroni/Gächter/Thurnheer [éd.], Handkommentar zum Bundesgesetz über die Ausländerinnen und Ausländer, Berne 2010, ad art. 34 LEtr, p. 281 ss). En tant que ressortissant libanais, le recourant ne peut se prévaloir d'aucun traité ou accord d'établissement qui lui conférerait un droit à l'octroi d'une autorisation d'établissement (voir Directives du SEM, version au 1er octobre 2022 [ci-après : directives LEI], publiées sous: www.sem.admin.ch &gt; Publications &amp; services &gt; Directives et circulaires &gt; I. Domaine des étrangers, ch. 0.2.1.3.2 et 3.5.2.1 [site consulté le 3 janvier 2023]).</w:t>
      </w:r>
    </w:p>
    <w:p>
      <w:r>
        <w:rPr>
          <w:b/>
        </w:rPr>
        <w:t>E. 4.2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w:t>
      </w:r>
    </w:p>
    <w:p>
      <w:r>
        <w:rPr>
          <w:b/>
        </w:rPr>
        <w:t>E. 4.3</w:t>
      </w:r>
    </w:p>
    <w:p>
      <w:r>
        <w:t>Les conditions posées à l'octroi anticipé d'une autorisation d'établissement sont précisées à l'art. 62 de l'ordonnance du Conseil fédéral du 24 octobre 2007 relative à l'admission, au séjour et à l'exercice d'une activité lucrative (OASA RS 142.201).</w:t>
      </w:r>
    </w:p>
    <w:p>
      <w:r>
        <w:rPr>
          <w:b/>
        </w:rPr>
        <w:t>E. 4.3.1</w:t>
      </w:r>
    </w:p>
    <w:p>
      <w:r>
        <w:t>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TF 2C_455/2018 du 9 septembre 2018 consid. 4.1). Par ailleurs, plus le statut juridique sollicité confère des droits étendus au requérant, plus les exigences liées au niveau d'intégration sont élevées (cf. arrêts du TAF F-573/2021 du 14 juin 2021 consid. 4.3.1 et F-4686/2018 du 25 mai 2020 consid. 5.4 et réf. cit.).</w:t>
      </w:r>
    </w:p>
    <w:p>
      <w:r>
        <w:rPr>
          <w:b/>
        </w:rPr>
        <w:t>E. 4.3.2</w:t>
      </w:r>
    </w:p>
    <w:p>
      <w:r>
        <w:t>Aux termes de l'art. 62 al. 1bis OASA, l'étranger est tenu de prouver qu'il possède des connaissances orales de la langue nationale parlée au lieu de domicile équivalant au moins au niveau B1 du cadre de référence et des compétences écrites du niveau A1 au minimum.</w:t>
      </w:r>
    </w:p>
    <w:p>
      <w:r>
        <w:rPr>
          <w:b/>
        </w:rPr>
        <w:t>E. 5</w:t>
      </w:r>
    </w:p>
    <w:p>
      <w:r>
        <w:t>S'agissant de l'intégration économico-professionnelle, il convient de rappeler que les critères de l'art. 58a al. 1 let. d LEI sont de nature alternative, comme il ressort de la lettre de la disposition, ainsi que des débats parlementaires (cf., sur ce sujet, arrêts du TAF F-573/2021 du 14 juin 2021 consid. 6.2.3.1 et réf. cit, F-6004/2020 du 7 février 2022 consid. 5.3.3 et F-3474/2020 du 22 juillet 2022 consid. 6.3.3).</w:t>
      </w:r>
    </w:p>
    <w:p>
      <w:r>
        <w:rPr>
          <w:b/>
        </w:rPr>
        <w:t>E. 5.1</w:t>
      </w:r>
    </w:p>
    <w:p>
      <w:r>
        <w:t>Dans sa décision du 13 mai 2022, l'autorité intimée a retenu que, sur le plan économique, le recourant avait été mis au bénéfice, du mois de mars 2018 au mois de septembre 2019, de prestations d'assistance d'un montant total de 82'966,70 francs. De ce fait, le SEM a estimé que l'intégration économique de l'intéressé n'était pas établie et qu'il ne remplissait donc pas la condition de l'art. 58a al. 1 let. d LEI. Il a toutefois précisé que le refus de délivrer une telle autorisation à A._______ ne remettait nullement en cause sa présence en Suisse.</w:t>
      </w:r>
    </w:p>
    <w:p>
      <w:r>
        <w:rPr>
          <w:b/>
        </w:rPr>
        <w:t>E. 5.2</w:t>
      </w:r>
    </w:p>
    <w:p>
      <w:r>
        <w:t>Dans ses écrits, l'intéressé a, en substance, fait valoir qu'il avait travaillé en tant que « membre de l'équipe fondatrice de [cette] antenne de l'EPFL aux [...] » de 2010 à 2014 (cf. recours du 10 juin 2022). Dans le cadre de son emploi, le recourant a expliqué avoir joué un rôle clé dans la représentation de la technologie et des intérêts de la Suisse aux (...). A cet égard, il a souligné que son travail effectué au (...) pour l'EPFL (...) était destiné à promouvoir la réputation de la Suisse et sa technologie dans cette région, ce qu'il s'est entrepris de faire pendant des années. Il a également maintenu que le montant des prestations d'assistance sociale qu'il avait reçu durant 18 mois, à savoir de mars 2018 à septembre 2019, était en fait une mesure de soutien à l'entreprenariat (revenu d'insertion). Durant ce laps de temps, il aurait travaillé à plus de 100%, afin de lancer sa « start-up ». En outre, il a expliqué que ce type de soutien financier pour de jeunes entrepreneurs était commun et n'était pas basé sur la réussite de ladite entreprise, mais sur la volonté de s'établir en tant que travailleur indépendant. Enfin, le recourant a précisé avoir un niveau linguistique élevé en français, prendre des cours d'allemand de niveau A2 et avoir passé la plupart de sa vie d'adulte en Suisse.</w:t>
      </w:r>
    </w:p>
    <w:p>
      <w:r>
        <w:rPr>
          <w:b/>
        </w:rPr>
        <w:t>E. 6.1</w:t>
      </w:r>
    </w:p>
    <w:p>
      <w:r>
        <w:t>En l'occurrence, l'intéressé réside en Suisse de manière continue depuis le 1er septembre 2014, date du début de son contrat avec la Fondation (...), soit il y a plus de 8 ans. Force est toutefois de relever qu'avant cela, le recourant avait déjà vécu en ce pays pour y effectuer sa thèse de doctorat de 2003 à 2010, année de son départ aux (...). Il y a travaillé durant plusieurs années en tant que représentant de l'EPFL (cf. dossier SEM, pce. 4, p. 12), à savoir pour son employeur actuel. Lors du dépôt de la demande d'octroi anticipé d'une autorisation d'établissement le 25 juillet 2021, l'intéressé était donc au bénéfice d'un permis B depuis 7 ans, satisfaisant ainsi à la condition des 5 ans de résidence ininterrompue en Suisse exigée par l'art. 34 al. 4 LEI, ce que le SEM a reconnu explicitement.</w:t>
      </w:r>
    </w:p>
    <w:p>
      <w:r>
        <w:rPr>
          <w:b/>
        </w:rPr>
        <w:t>E. 6.2</w:t>
      </w:r>
    </w:p>
    <w:p>
      <w:r>
        <w:t>Il s'agit ensuite de déterminer si le recourant répond aux critères d'intégration de l'art. 58a al. 1 LEI.</w:t>
      </w:r>
    </w:p>
    <w:p>
      <w:r>
        <w:rPr>
          <w:b/>
        </w:rPr>
        <w:t>E. 6.2.1</w:t>
      </w:r>
    </w:p>
    <w:p>
      <w:r>
        <w:t>Le Tribunal relève tout d'abord, à l'instar de l'autorité intimée, que le recourant ne fait l'objet d'aucune inscription au casier judiciaire, d'aucune poursuite ainsi que d'aucun acte de défaut de biens, conformément à la condition de l'art. 58a al. 1 let. a LEI (cf. pce. 9 TAF, p. 12). S'agissant des compétences linguistiques du prénommé, elles satisfont largement aux conditions prévues à l'art. 62 al. 1bis OASA. En effet, ce dernier peut se prévaloir en français d'un niveau B1 à l'oral et à l'écrit (cf. dossier SEM, Act. 4, p. 55). Ces éléments ne sont du reste pas non plus remis en cause par le SEM.</w:t>
      </w:r>
    </w:p>
    <w:p>
      <w:r>
        <w:rPr>
          <w:b/>
        </w:rPr>
        <w:t>E. 6.2.2</w:t>
      </w:r>
    </w:p>
    <w:p>
      <w:r>
        <w:t>Quant à l'intégration sociale, le Tribunal relève que le recourant est arrivé une première fois en Suisse à l'âge de 26 ans afin d'y effectuer sa thèse de doctorat et n'est depuis lors plus retourné vivre dans son pays d'origine, même s'il a temporairement séjourné à l'étranger dans le cadre de son travail. Il y a donc lieu d'admettre que l'intéressé a construit son cercle de vie en Suisse. Il y a tout d'abord étudié pendant plusieurs années jusqu'à l'obtention d'un doctorat. Puis, s'il est certes parti quelques années à l'étranger pour y promouvoir la technologie suisse aux (...), il y est cependant revenu travailler pour le compte du même employeur. En travaillant pour l'EPFL depuis 2003 (cf. pce 6 SEM, p. 12), le recourant a par ailleurs démontré une grande fidélité à une institution suisse de renommée internationale en y consacrant l'intégralité de sa carrière professionnelle. En plus de cela, il a également fondé une famille en Suisse ; ses deux filles y étant notamment scolarisées, outre le fait que la cadette y est née. Dans ces conditions, les liens avec la Suisse et le respect de ses codes sont démontrés, A._______ y ayant accompli sa formation universitaire supérieure avec obtention d'un doctorat, puis construit sa carrière professionnelle ainsi que sa vie privée.</w:t>
      </w:r>
    </w:p>
    <w:p>
      <w:r>
        <w:rPr>
          <w:b/>
        </w:rPr>
        <w:t>E. 6.3.1</w:t>
      </w:r>
    </w:p>
    <w:p>
      <w:r>
        <w:t>Concernant l'intégration économique du recourant, le Tribunal relève qu'il est au bénéfice d'un contrat de durée indéterminée en tant que (...) à 100% avec l'EPFL depuis le 1er février 2022 (cf. dossier SEM, pce. 4, p. 84). Dans ce cadre, l'intéressé touche un salaire annuel de 124'620 francs, ce qui paraît suffisant pour garantir, à lui mais aussi à sa famille, une vie indépendante et autonome. Il ne fait dès lors aucun doute que le recourant jouit actuellement d'une intégration économique et professionnelle réussie et qu'il a démontré à satisfaction sa volonté de participer à la vie économique du pays.</w:t>
      </w:r>
    </w:p>
    <w:p>
      <w:r>
        <w:rPr>
          <w:b/>
        </w:rPr>
        <w:t>E. 6.3.2</w:t>
      </w:r>
    </w:p>
    <w:p>
      <w:r>
        <w:t>Dans la décision entreprise, le SEM a toutefois retenu que cette intégration n'était pas suffisamment réussie dans la mesure où l'intéressé avait bénéficié de l'assistance publique pour un montant total d'environ 80'000 francs. A cet égard, il y toutefois lieu de rappeler que le recours d'une personne étrangère à l'aide sociale peut certes constituer un indice traduisant un manque de participation à la vie économique au sens de l'art. 62 al. 1 let. c OASA. Selon la jurisprudence du Tribunal fédéral, l'intégration réussie doit ainsi être déniée lorsque l'étranger n'exerce pas d'activité lucrative qui lui permette de couvrir ses besoins et qu'il dépend des prestations sociales pendant une période relativement longue (cf. arrêts du TF 2C_301/2018 du 24 septembre 2018 consid. 3.2 et 2C_385/2016 du 4 octobre 2016 consid. 4.1).</w:t>
      </w:r>
    </w:p>
    <w:p>
      <w:r>
        <w:rPr>
          <w:b/>
        </w:rPr>
        <w:t>E. 6.3.3</w:t>
      </w:r>
    </w:p>
    <w:p>
      <w:r>
        <w:t>Dans le cas d'espèce, il appert du dossier que l'intéressé a indubitablement bénéficié d'un revenu d'insertion octroyé pour indépendant par le canton de Vaud, du 1er mars 2018 à septembre 2019. Force est toutefois de constater que tout au long de l'octroi de ce revenu d'insertion, le recourant exerçait une activité professionnelle à 100% en tant qu'indépendant, dans le but de lancer une « stat-up » au terme d'un contrat de longue durée avec la Fondation (...) liée à l'EPFL. Il n'était donc pas au bénéfice d'une aide sociale due à une inactivité de sa part, bien au contraire. En effet, le recourant a souhaité lancer, puis développer sa propre entreprise, ce qui a nécessité un recours à des fonds externes de soutien, afin de lui permettre de continuer à subvenir à ses besoins et à ceux de sa famille. Du reste, à la suite de l'échec de son projet d'entreprise, l'intéressé a immédiatement recommencé à travailler à 100% pour le compte de l'EPFL, arrêtant ainsi de percevoir le revenu d'insertion en question. Dès lors, force est d'admettre que la dépendance à l'assistance publique du recourant n'était que temporaire et inscrite dans le cadre d'un projet global d'entreprenariat. L'intéressé a donc su renverser le cours des choses pour être indépendant financièrement depuis plus de 3 années (cf. en ce sens arrêt du TF 2C_426/2011 du 30 novembre 2011 consid. 3.4 et arrêt du TAF F-3518/2017 du 12 avril 2019 consid. 9.2).</w:t>
      </w:r>
    </w:p>
    <w:p>
      <w:r>
        <w:rPr>
          <w:b/>
        </w:rPr>
        <w:t>E. 6.3.4</w:t>
      </w:r>
    </w:p>
    <w:p>
      <w:r>
        <w:t>De plus, et contrairement à ce qu'allègue le SEM, selon l'art. 41 al. 1 let. a de la Loi sur l'action sociale vaudoise du 2 décembre 2003 (RS.850.051, LASV), l'intéressé n'est pas obligatoirement tenu de rembourser le montant obtenu lors de l'octroi d'un revenu d'insertion exceptionnel, du moment qu'il est de bonne foi. In casu, aucune démarche n'a été entreprise par la direction générale de la cohésion sociale vaudoise afin d'établir un plan de remboursement pour le montant accordé jusqu'en 2019 (cf. pces. 8 et 10 TAF). En cas de demande de remboursement tardive, le Tribunal estime que le recourant sera du reste en mesure de s'en acquitter, au vu de son salaire annuel et de son bon comportement général (cf. consid. 6.2.1 et 6.3.1 supra).</w:t>
      </w:r>
    </w:p>
    <w:p>
      <w:r>
        <w:rPr>
          <w:b/>
        </w:rPr>
        <w:t>E. 6.3.5</w:t>
      </w:r>
    </w:p>
    <w:p>
      <w:r>
        <w:t>Au vu des considérants qui précèdent ainsi que de l'évolution positive et durable de la situation de l'intéressé, il sied de considérer que l'autonomie financière de ce dernier est acquise et que son intégration est réussie, en dépit de l'assistance publique dont il a bénéficié pendant une période limitée dans le temps et dans le cadre de circonstances clairement établies.</w:t>
      </w:r>
    </w:p>
    <w:p>
      <w:r>
        <w:rPr>
          <w:b/>
        </w:rPr>
        <w:t>E. 6.3.6</w:t>
      </w:r>
    </w:p>
    <w:p>
      <w:r>
        <w:t>Partant, c'est à tort que le SEM a dénié au recourant une intégration économique suffisamment poussée pour pouvoir se prévaloir de l'octroi anticipé d'une autorisation d'établissement. Quoi qu'en dise l'autorité inférieure, une telle conclusion en l'espèce ne remet pas en cause le principe selon lequel les exigences en matière d'intégration sont d'autant plus élevées que les droits conférés par le statut juridique de l'étranger concerné sont importants (cf. supra, consid. 4.3.1 supra in fine). En effet, l'intéressé étant arrivé en Suisse pour y perfectionner ses études et ensuite y travailler, on ne saurait lui reprocher d'avoir voulu mettre à profit ses connaissances afin de créer sa propre entreprise. La perception d'un revenu d'insertion ne saurait être retenue contre lui, dans la mesure où il est rapidement revenu à une situation économique plus stable et satisfaisant pleinement ses besoins après avoir bénéficié dudit montant d'aide.</w:t>
      </w:r>
    </w:p>
    <w:p>
      <w:r>
        <w:rPr>
          <w:b/>
        </w:rPr>
        <w:t>E. 6.4</w:t>
      </w:r>
    </w:p>
    <w:p>
      <w:r>
        <w:t>Par ailleurs, il n'existe en l'état aucun motif de révocation au sens des art. 62 ou 63 al. 2 LEI et rien au dossier n'incite à penser que le recourant serait susceptible de remplir l'un desdits motifs dans les prochaines années, ce qui confirme son degré élevé d'intégration (art. 34 al. 4 en relation avec l'art. 34 al. 2 let. b LEI).</w:t>
      </w:r>
    </w:p>
    <w:p>
      <w:r>
        <w:rPr>
          <w:b/>
        </w:rPr>
        <w:t>E. 6.5</w:t>
      </w:r>
    </w:p>
    <w:p>
      <w:r>
        <w:t>Dès lors, il y a lieu de constater que le recourant remplit l'ensemble des conditions posées par l'art. 34 al. 4 LEI pour prétendre à l'octroi anticipé d'une autorisation d'établissement, et que le SEM a outrepassé son pouvoir d'appréciation, notamment s'agissant de l'examen de son intégration économique.</w:t>
      </w:r>
    </w:p>
    <w:p>
      <w:r>
        <w:rPr>
          <w:b/>
        </w:rPr>
        <w:t>E. 7</w:t>
      </w:r>
    </w:p>
    <w:p>
      <w:r>
        <w:t>Au vu de ce qui précède, il convient d'admettre le recours, d'annuler la décision du SEM du 13 mai 2022 et d'approuver l'octroi anticipé d'une autorisation d'établissement en faveur de l'intéressé, conformément à la proposition des autorités vaudoises.</w:t>
      </w:r>
    </w:p>
    <w:p>
      <w:r>
        <w:rPr>
          <w:b/>
        </w:rPr>
        <w:t>E. 8.1</w:t>
      </w:r>
    </w:p>
    <w:p>
      <w:r>
        <w:t>Le recourant ayant obtenu gain de cause, il n'a pas à supporter de frais de procédure (cf. art. 63 al. 1 1ère phrase a contrario PA), pas plus que l'autorité inférieure qui succombe (cf. art. 63 al. 2 PA).</w:t>
      </w:r>
    </w:p>
    <w:p>
      <w:r>
        <w:rPr>
          <w:b/>
        </w:rPr>
        <w:t>E. 8.2</w:t>
      </w:r>
    </w:p>
    <w:p>
      <w:r>
        <w:t>Le recourant, non assisté d'un avocat, n'a pas allégué que la présente procédure de recours lui aurait occasionné des frais relativement élevés, de sorte qu'il ne saurait prétendre à l'octroi de dépens (cf. art. 64 al. 1 PA en relation avec l'art. 7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