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F-2581/2016 vom 21. Februar 2018</w:t>
      </w:r>
    </w:p>
    <w:p>
      <w:r>
        <w:t>Bundesverwaltungsgericht, 2018-02-21, FR</w:t>
      </w:r>
    </w:p>
    <w:p>
      <w:r>
        <w:rPr>
          <w:b/>
        </w:rPr>
        <w:t xml:space="preserve">Quelle: </w:t>
      </w:r>
      <w:r>
        <w:t>https://mcp.opencaselaw.ch/entscheid/bvger_F-2581_2016</w:t>
      </w:r>
    </w:p>
    <w:p>
      <w:r>
        <w:t>FR: TAF F-2581/2016 du 21 février 2018</w:t>
      </w:r>
    </w:p>
    <w:p>
      <w:r>
        <w:t>IT: TAF F-2581/2016 del 21 febbraio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sous réserve des cas où l'Accord sur la libre circulation des personnes du 21 juin 1999 (ALCP, RS 0.142.112.681) s'applique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3</w:t>
      </w:r>
    </w:p>
    <w:p>
      <w:r>
        <w:t>Sur un plan formel, le recourant allègue que la décision du SEM violerait son droit d'être entendu, au motif qu'il n'aurait pas eu l'occasion de se déterminer avant le prononcé de la décision attaquée. Dans sa réplique, l'intéressé semble également indiquer qu'il n'aurait pas été en mesure d'appréhender les conséquences juridiques de ses déclarations à la police et de défendre ses intérêts, en raison de ses lacunes en français et du fait qu'il était totalement dépourvu de formation juridique.</w:t>
      </w:r>
    </w:p>
    <w:p>
      <w:r>
        <w:rPr>
          <w:b/>
        </w:rPr>
        <w:t>E. 3.1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ATF 141 V 495 consid. 2.2 ; 137 I 195 consid. 2.2 ; 135 I 187 consid. 2.2).</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 ; voir également Thierry Tanquerel, Manuel de droit administratif, 2011, p. 509 n° 1528). Le droit d'être entendu comprend également le droit de toute personne à obtenir une décision motivée. Selon la jurisprudence du Tribunal fédéral, l'objet et la précision des indications à fournir dépendent de la nature de l'affaire et des circonstances particulières du cas ; néanmoins, en règle générale, il suffit que l'autorité mentionne, au moins brièvement, les motifs qui l'ont guidé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142 II 154 consid. 4.2 ; 141 III 28 consid. 3.2.4 ; 139 IV 179 consid. 2.2 ; 138 I 232 consid. 5.1). Selon la jurisprudence du Tribunal fédéral,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 137 I 195 consid. 2.3.2 et les réf. cit.).</w:t>
      </w:r>
    </w:p>
    <w:p>
      <w:r>
        <w:rPr>
          <w:b/>
        </w:rPr>
        <w:t>E. 3.3</w:t>
      </w:r>
    </w:p>
    <w:p>
      <w:r>
        <w:t>S'agissant de son droit d'être entendu stricto sensu, il ressort du procès-verbal d'audition de police du 6 octobre 2015 que le recourant a bel et bien eu l'occasion de s'exprimer sur les faits retenus et sur lesquels le SEM s'est fondé pour prononcer l'interdiction d'entrée litigieuse. Cette audition a en outre été menée en français, langue maternelle du recourant, que ce dernier n'a pas indiqué ne pas maîtriser suffisamment, celui-ci ayant en effet renoncé à la présence d'un traducteur. Il ressort aussi du procès-verbal d'audition du 6 octobre 2015 qu'il avait alors expressément renoncé à la présence d'un avocat et qu'il avait pris note qu'une interdiction d'entrée pourrait être prononcée à son encontre. Force est de constater que la police lui a donné la possibilité de se prononcer sur la prise d'une telle mesure. Cette manière de procéder de l'autorité inférieure, à savoir la délégation du droit d'être entendu, correspond à la pratique en la matière et a été jugée conforme au droit à maintes reprises par le Tribunal de céans (cf. parmi d'autres, l'arrêt du TAF F-5365/2015 du 6 mars 2017 consid. 3 et la réf. cit.). Que le droit d'être entendu ait eu lieu en représentation du SEM n'y change rien. En effet, le document signé par le recourant et par lequel il a pu s'exprimer a été transmis à l'autorité inférieure. Ce procédé aboutit ainsi au même résultat que si l'autorité inférieure avait octroyé elle-même le droit d'être entendu par écrit à l'intéressé (ibid.). On ne voit donc pas en quoi l'intéressé n'aurait pas eu la possibilité d'exercer valablement son droit d'être entendu avant que la décision d'interdiction d'entrée fût rendue à son encontre. En tout état de cause, à supposer même que le grief tiré de la violation du droit d'être entendu au sens étroit ne puisse pas d'emblée être écarté,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consid. 3.2 supra). Or, les possibilités offertes au recourant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consid. 2 supra). En outre, le recourant a eu la faculté de présenter tous ses moyens au cours de la présente procédure.</w:t>
      </w:r>
    </w:p>
    <w:p>
      <w:r>
        <w:rPr>
          <w:b/>
        </w:rPr>
        <w:t>E. 3.4</w:t>
      </w:r>
    </w:p>
    <w:p>
      <w:r>
        <w:t>Le recourant considère que la motivation de la décision d'interdiction d'entrée contestée n'est pas suffisante compte tenu de l'atteinte portée à ses droits. En l'occurrence, la motivation du SEM est certes relativement brève, mais peut tout de même être considérée comme suffisante dans le cas d'espèce. Le SEM a en effet justifié le prononcé de l'interdiction litigieuse en se fondant sur les faits établis à l'encontre de l'intéressé et ayant mené à sa condamnation pénale par ordonnance pénale du 23 novembre 2015, soit le séjour illégal durant la période allant du 7 janvier 2012 au 6 octobre 2015 et l'exercice d'une activité lucrative sans autorisation en septembre 2015, ceux-ci étant constitutifs selon lui d'une atteinte à la sécurité et à l'ordre publics. Il a également constaté qu'aucun intérêt privé du recourant ne s'opposait à la prise de cette mesure d'éloignement. Partant, le recourant disposait des éléments nécessaires pour comprendre les motifs ayant mené l'autorité inférieure à prononcer une interdiction d'entrée à son encontre et à recourir contre cette décision en connaissance de cause.</w:t>
      </w:r>
    </w:p>
    <w:p>
      <w:r>
        <w:rPr>
          <w:b/>
        </w:rPr>
        <w:t>E. 3.5</w:t>
      </w:r>
    </w:p>
    <w:p>
      <w:r>
        <w:t>Au vu de ce qui précède, le grief tiré de la violation du droit d'être entendu est infondé.</w:t>
      </w:r>
    </w:p>
    <w:p>
      <w:r>
        <w:rPr>
          <w:b/>
        </w:rPr>
        <w:t>E. 4</w:t>
      </w:r>
    </w:p>
    <w:p>
      <w:r>
        <w:t>Le recourant dénonce également certains vices de forme liés à la notification de la décision d'interdiction d'entrée. Il se plaint, en particulier, de ce que la décision n'ait pas été notifiée à son mandataire et qu'il n'ait reçu qu'une photocopie de celle-ci.</w:t>
      </w:r>
    </w:p>
    <w:p>
      <w:r>
        <w:rPr>
          <w:b/>
        </w:rPr>
        <w:t>E. 4.1.1</w:t>
      </w:r>
    </w:p>
    <w:p>
      <w:r>
        <w:t>En vertu de l'art. 34 al. 1 PA, l'autorité notifie ses décisions par écrit. Lorsque que la partie est représentée par un mandataire, l'autorité adresse ses communications à ce dernier (cf. art. 11 al. 3 PA). Si la communication est adressée directement à la partie et non à son mandataire, alors que le mandat de représentation était connu de l'autorité, cette communication est considérée comme défectueuse (cf. ATF 113 Ib 296 consid. 2 ; 99 V 177 consid. 3 ; arrêt du TAF C-796/2012 du 5 décembre 2012 consid. 3.1 ; Uhlmann/Schilling-Schwank, in : Waldmann/Weissenberger (éd.), Praxiskommentar VwVG, 2e éd. 2016, art. 38 n° 12 p. 843). Toutefois, la jurisprudence n'attache pas nécessairement la nullité à l'existence d'un vice dans la notification ; la protection des parties est suffisamment garantie lorsque la notification irrégulière atteint son but malgré l'irrégularité.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139 IV 228 consid. 1.3 ; arrêt du TF 8C_130/2014 du 22 janvier 2015 consid. 2.3.2 et les réf. cit. ; cf. également Kölz/Häner/Bertschi, Verwaltungsverfahren und Verwaltungsrechtspflege des Bundes, 3e éd. 2013, p. 221 s. n° 641).</w:t>
      </w:r>
    </w:p>
    <w:p>
      <w:r>
        <w:rPr>
          <w:b/>
        </w:rPr>
        <w:t>E. 4.1.2</w:t>
      </w:r>
    </w:p>
    <w:p>
      <w:r>
        <w:t>Dans le cas d'espèce, la décision d'interdiction d'entrée du 22 janvier 2016 a été remise au recourant, sur signature, par la police genevoise en date du 10 avril 2016 (cf. accusé de réception d'une décision, pce 29 du dossier Symic). Le recourant, agissant par l'entremise de son mandataire, a recouru contre cette décision le 10 mai 2016, soit dans le délai ordinaire de 30 jours. Même si l'on devait conclure que la notification était viciée - ce qui, pour les raisons exposées ci-dessous, n'est pas le cas en l'espèce -, l'intéressé n'a pas subi de préjudice. Il n'y a, déjà pour cette raison, pas lieu de remettre en cause la validité de la décision. Pour que la notification au recourant ait été défectueuse, il aurait fallu que le SEM ait été informé que son mandataire le représentait non seulement dans le cadre de la procédure pénale par devant le Ministère public, mais également dans celui de la procédure administrative. A ce titre, le Tribunal relève que, selon les règles générales du fardeau de la preuve, il est de la responsabilité de la partie concernée d'amener la preuve de l'existence d'un mandat valable de représentation et de sa communication à l'autorité (cf. arrêt du TAF A-6432/2012 du 28 mars 2013 consid. 2.1.3 ; Marantelli/Huber, in : Waldmann/Weisenberger (éd.), op. cit., art. 11 n° 21 p. 227). Or, il ne ressort pas des mémoires de réponse et de réplique ainsi que des pièces produites que le recourant ou son mandataire eussent fait des démarches en ce sens auprès du SEM. Ceci est par ailleurs confirmé par l'autorité inférieure, affirmant qu'aucune procuration ne lui a été communiquée. Le Tribunal ne partage pas l'avis du recourant selon lequel il ressortait du dossier pénal que la procuration de son mandataire d'office ne se limitait pas à la procédure pénale et que le SEM aurait dû en cas de doute faire lui-même les clarifications nécessaires. Compte tenu du fait que le recourant avait, lors de son audition par la police le 6 octobre 2015, renoncé à la présence d'un avocat, l'autorité inférieure ne pouvait en effet pas déduire d'emblée des éléments contenus au dossier pénal que le recourant était valablement représenté dans la procédure administrative. Le mandataire ou le recourant auraient dû, dans une telle hypothèse, communiquer au SEM l'existence de tels pouvoirs.</w:t>
      </w:r>
    </w:p>
    <w:p>
      <w:r>
        <w:rPr>
          <w:b/>
        </w:rPr>
        <w:t>E. 4.2</w:t>
      </w:r>
    </w:p>
    <w:p>
      <w:r>
        <w:t>S'agissant enfin de la remise d'une photocopie, on rappellera tout d'abord que selon la jurisprudence du Tribunal de céans la signature n'est pas une condition formelle de validité des décisions d'interdiction d'entrée rendues par le SEM (cf. arrêt du TAF C-1346/2010 du 14 janvier 2011 consid. 3.2 et les réf. cit.). Grâce au système établi pour le traitement des décisions d'éloignement, permettant l'identification du collaborateur responsable et ainsi de renoncer à la signature originale (cf. arrêt du TAF C-1346/2010 ibid.), on peut admettre que la distinction entre l'original et la copie n'est pas décisive pour ce type de décisions rendues par le SEM, les originaux ne comportant en principe pas non plus de signature. Si le recourant avait vraiment voulu s'assurer de l'authenticité de l'exemplaire de la décision reçue en date du 10 avril 2016, il aurait ainsi pu et dû s'en enquérir auprès du SEM, voire même requérir une décision signée par le collaborateur chargé du traitement du dossier (cf. arrêt du TAF C-1346/2010 ibid. p. 5). Au final, compte tenu du fait que la copie de la décision reçue par le recourant présente un contenu identique à celui de l'original contenu dans le dossier Symic (celui-ci ne comportant pas non plus de signature), on ne voit pas en quoi la notification effectuée en date du 10 avril 2016 ne serait pas valable. Le recourant n'a dans tous les cas pas subi de préjudice, celui-ci ayant pu recourir dans le délai ordinaire de 30 jours en toute connaissance de cause.</w:t>
      </w:r>
    </w:p>
    <w:p>
      <w:r>
        <w:rPr>
          <w:b/>
        </w:rPr>
        <w:t>E. 4.3</w:t>
      </w:r>
    </w:p>
    <w:p>
      <w:r>
        <w:t>Il s'ensuit que les griefs tirés d'une notification viciée de la décision par le SEM doivent être écartés.</w:t>
      </w:r>
    </w:p>
    <w:p>
      <w:r>
        <w:rPr>
          <w:b/>
        </w:rPr>
        <w:t>E. 5</w:t>
      </w:r>
    </w:p>
    <w:p>
      <w:r>
        <w:t>Quant au fond, le recourant considère que le prononcé d'une mesure d'interdiction d'entrée à son encontre ne se justifie pas.</w:t>
      </w:r>
    </w:p>
    <w:p>
      <w:r>
        <w:rPr>
          <w:b/>
        </w:rPr>
        <w:t>E. 5.1</w:t>
      </w:r>
    </w:p>
    <w:p>
      <w:r>
        <w:t>Conformément à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En outre, tout étranger qui entend exercer en Suisse une activité lucrative doit, en vertu de l'art. 11 al. 1 LEtr, être titulaire d'une autorisation, quelle que soit la durée de son séjour.</w:t>
      </w:r>
    </w:p>
    <w:p>
      <w:r>
        <w:rPr>
          <w:b/>
        </w:rPr>
        <w:t>E. 5.2</w:t>
      </w:r>
    </w:p>
    <w:p>
      <w:r>
        <w:t>Aux termes de l'art. 67 al. 2 let. a LEtr, le SEM peut interdire l'entrée en Suisse à un étranger lorsque ce dernier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Pour des raisons humanitaires ou pour d'autres motifs importants, l'autorité appelée à statuer peut s'abstenir de prononcer une interdiction d'entrée ou suspendre provisoirement ou définitivement une interdiction d'entrée (art. 67 al. 5 LEtr). 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le Message du Conseil fédéral du 8 mars 2002 concernant la loi sur les étrangers, FF 2002 3469, 3568 [ci-après : Message LEtr] ; voir également ATAF 2008/24 consid. 4.2). L'art. 80 de l'ordonnance du 24 octobre 2007 relative à l'admission, au séjour et à l'exercice d'une activité lucrative (OASA, RS 142.201) dispose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LEtr, FF 2002 3469, 3564).</w:t>
      </w:r>
    </w:p>
    <w:p>
      <w:r>
        <w:rPr>
          <w:b/>
        </w:rPr>
        <w:t>E. 5.3</w:t>
      </w:r>
    </w:p>
    <w:p>
      <w:r>
        <w:t>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F-2164/2017 du 17 novembre 2017 consid. 5.2 ; F-6005/2016 du 10 octobre 2017 consid. 4.1 ; F-7274/2015 du 16 août 2016 consid. 4.3.3 ; C-6184/2014 du 6 avril 2016 consid. 4.2, et les réf. cit.). 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5.4.1</w:t>
      </w:r>
    </w:p>
    <w:p>
      <w:r>
        <w:t>En l'espèce, l'autorité inférieure a prononcé une interdiction d'entrée en Suisse d'une durée de trois ans à l'encontre du recourant. Elle a considéré que, vu les faits établis ayant mené à sa condamnation par ordonnance pénale du 23 novembre 2015 du Ministère public du canton de Genève (soit le séjour illégal en Suisse du 7 janvier 2012 au 6 octobre 2015 et l'exercice d'une activité lucrative sans autorisation idoine en septembre 2015), l'intéressé avait clairement attenté à la sécurité et à l'ordre publics. Dans ses mémoires de recours et de réplique, le recourant ne remet pas en cause les faits retenus à son endroit, mais tente d'en minimiser la gravité. Il considère que les infractions à la législation sur les étrangers ne permettent pas à elles seules de soutenir qu'il constitue une menace sérieuse pour l'ordre et la sécurité publics justifiant le prononcé d'une interdiction d'entrée. Il invoque également le fait que l'autorité pénale lui a infligé une peine pécuniaire de 60 jours-amende, soit une peine qu'il juge modeste, et lui a accordé le sursis. Il ajoute que s'agissant de l'exercice d'une activité lucrative sans autorisation, l'autorité pénale l'a même exempté de toute peine.</w:t>
      </w:r>
    </w:p>
    <w:p>
      <w:r>
        <w:rPr>
          <w:b/>
        </w:rPr>
        <w:t>E. 5.4.2</w:t>
      </w:r>
    </w:p>
    <w:p>
      <w:r>
        <w:t>A cet égard, il convient d'emblée de rappeler qu'en vertu du principe de la séparation des pouvoirs, l'autorité administrative apprécie librement, en marge du pouvoir judiciaire et indépendamment des dispositions pénales, qui elle entend accueillir sur le territoire suisse et de qui elle souhaite se protéger. Aussi une mesure d'éloignement peut-elle être, selon les circonstances, prononcée par les autorités de police des étrangers même en l'absence de condamnation ou d'inculpation pénale. Cela tient au fait que le juge pénal doit prendre en considération la situation personnelle du délinquant et ses chances de réinsertion sociale, alors que, pour les autorités de police des étrangers, l'intérêt au maintien de l'ordre et de la sécurité publics est déterminant. Il s'ensuit que l'autorité administrative n'est pas liée par la décision prise en matière pénale ; en se fondant sur des critères d'appréciation qui lui sont propres, elle peut donc être amenée à déduire de circonstances identiques d'autres conséquences que l'autorité pénale, même plus rigoureuses (cf. ATF 137 II 233 consid. 5.2.2 et les réf. cit. ; arrêts du TAF F-8317/2015 du 23 février 2017 consid. 7.1.3.1 ; F-7607/2015 du 25 juillet 2016 consid. 6.6 et les réf. cit.). Le fait que le délinquant ait, par exemple, été mis au bénéfice du sursis n'induit pas automatiquement qu'il n'y ait plus de risques au sens de la police des étrangers (cf. mutatis mutandis ATF 137 II 233 ibid. et les réf. cit. ; arrêt du TAF F-7485/2016 du 1er septembre 2017, consid. 7.2.1). Ensuite, le Tribunal relève que le recourant est un ressortissant de la Côte d'Ivoire, soit d'un Etat tiers, de sorte que le prononcé querellé s'examine à l'aune de la LEtr, les dispositions de ALCP n'étant pas applicables au cas d'espèce. Selon le Tribunal fédéral, un étranger ressortissant d'un pays tiers n'a pas besoin d'avoir atteint de manière grave l'ordre et la sécurité publics avant de pouvoir se voir interdire d'entrée en Suisse sur la base du seul art. 67 LEtr (cf. ATF 139 II 121 consid. 5). Enfin, il sied de mentionner qu'aux termes de l'art. 80 al. 1 let. a OASA (cf. consid. 5.2 supra), il y a notamment atteinte à la sécurité et à l'ordre publics en cas de violation de prescriptions légales ou de décisions d'autorités. Or, comme évoqué ci-avant, tel est précisément le cas en l'espèce, le fait de séjourner et de travailler en Suisse sans autorisation idoine constitue bien une violation des prescriptions légales qui peut être qualifiée de grave (cf. consid. 5.3 supra).</w:t>
      </w:r>
    </w:p>
    <w:p>
      <w:r>
        <w:rPr>
          <w:b/>
        </w:rPr>
        <w:t>E. 5.4.3</w:t>
      </w:r>
    </w:p>
    <w:p>
      <w:r>
        <w:t>En l'espèce, l'intéressé a, par ailleurs, été une nouvelle fois interpellé en situation irrégulière le 10 avril 2016, date à laquelle la décision d'interdiction d'entrée lui a été notifiée. Il ne ressort pas non plus du dossier que ce dernier ait quitté le territoire helvétique. Il y a donc tout lieu de penser que le recourant se trouve toujours en situation irrégulière en Suisse.</w:t>
      </w:r>
    </w:p>
    <w:p>
      <w:r>
        <w:rPr>
          <w:b/>
        </w:rPr>
        <w:t>E. 5.5</w:t>
      </w:r>
    </w:p>
    <w:p>
      <w:r>
        <w:t>Au vu de ce qui précède, l'argumentaire du recourant tendant à relativiser la gravité des faits retenus à son encontre et, par-là, à démontrer que les conditions de l'art. 67 LEtr ne sont pas réalisées tombent à faux. Ainsi, l'interdiction d'entrée prononcée le 22 janvier 2016 est justifiée dans son principe, l'intéressé ayant attenté à la sécurité et à l'ordre publics par son comportement.</w:t>
      </w:r>
    </w:p>
    <w:p>
      <w:r>
        <w:rPr>
          <w:b/>
        </w:rPr>
        <w:t>E. 6</w:t>
      </w:r>
    </w:p>
    <w:p>
      <w:r>
        <w:t>Il convient encore d'examiner si la mesure d'éloignement prise par l'autorité inférieure satisfait aux principes de proportionnalité et de l'égalité de traitement.</w:t>
      </w:r>
    </w:p>
    <w:p>
      <w:r>
        <w:rPr>
          <w:b/>
        </w:rPr>
        <w:t>E. 6.1</w:t>
      </w:r>
    </w:p>
    <w:p>
      <w:r>
        <w:t>Lorsque l'autorité administrative prononce une interdiction d'entrée, elle doit en effet respecter les principes susmentionnés et s'interdire tout arbitraire (cf. ATF 139 II 121 consid. 6.5.1 ; ATAF 2017 VII/2 consid. 4.5 ; ATAF 2016/33 consid. 9.2 et les réf. cit. dans un cas ALCP).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les réf. cit.).</w:t>
      </w:r>
    </w:p>
    <w:p>
      <w:r>
        <w:rPr>
          <w:b/>
        </w:rPr>
        <w:t>E. 6.2</w:t>
      </w:r>
    </w:p>
    <w:p>
      <w:r>
        <w:t>En l'occurrence, s'agissant de l'intérêt public à l'éloignement du recourant de Suisse, le Tribunal constate que les motifs retenus à l'appui de la mesure d'éloignement prise à son encontre (soit le séjour illégal et l'exercice d'une activité lucrative sans autorisation) ne sauraient être contestés, ceux-ci ayant fait l'objet d'une ordonnance pénale entrée en force de chose jugée. Les infractions en matière de police des étrangers retenues à l'encontre du recourant doivent par ailleurs être qualifiées de graves (cf. consid. 5.3 et 5.4.2 supra), bien que le critère de la gravité ne soit pas nécessaire pour une interdiction prononcée à l'encontre d'un ressortissant d'un Etat tiers. Compte tenu en effet du nombre élevé de contraventions commises dans ce domaine, les autorités sont contraintes d'intervenir avec sévérité afin d'assurer la stricte application des prescriptions édictées en la matière. Il en va de l'intérêt public de l'Etat à voir respecter l'ordre établi et la législation en vigueur (cf. par ex. arrêt du TAF F-6005/2016 du 10 octobre 2017 consid. 5.2). L'interdiction d'entrée est dès lors apte et nécessaire pour empêcher un étranger ne bénéficiant pas d'autorisation idoine de séjourner et de travailler sur le territoire suisse. Dans le cadre de l'analyse du principe de proportionnalité au sens étroit, le Tribunal constate qu'au vu de ce qui précède et en tenant compte du fait que le recourant ne semble pas avoir quitté la Suisse et se trouve donc, selon toute vraisemblance, toujours en situation irrégulière en ce pays, l'intérêt public à son éloignement doit être qualifié d'important.</w:t>
      </w:r>
    </w:p>
    <w:p>
      <w:r>
        <w:rPr>
          <w:b/>
        </w:rPr>
        <w:t>E. 6.3</w:t>
      </w:r>
    </w:p>
    <w:p>
      <w:r>
        <w:t>L'intéressé n'a pas fait valoir d'intérêts personnels qui s'opposeraient au prononcé de cette mesure. Il ressort du dossier qu'il est célibataire, qu'il n'a pas d'enfant, que sa famille se trouve en Côte d'Ivoire et qu'il n'a aucune attache particulière avec la Suisse.</w:t>
      </w:r>
    </w:p>
    <w:p>
      <w:r>
        <w:rPr>
          <w:b/>
        </w:rPr>
        <w:t>E. 6.4</w:t>
      </w:r>
    </w:p>
    <w:p>
      <w:r>
        <w:t>Partant, le Tribunal arrive à la conclusion que la mesure d'éloignement prise par l'autorité inférieure le 22 janvier 2016 est conforme au principe de la proportionnalité. En outre, la durée de la mesure respecte également ce principe et correspond à celle prononcée dans des cas analogues. Enfin, le Tribunal constate qu'il n'existe pas de raisons humanitaires ou d'autres motifs importants justifiant l'abstention ou la suspension de la mesure d'éloignement au sens de l'art. 67 al. 5 LEtr.</w:t>
      </w:r>
    </w:p>
    <w:p>
      <w:r>
        <w:rPr>
          <w:b/>
        </w:rPr>
        <w:t>E. 7</w:t>
      </w:r>
    </w:p>
    <w:p>
      <w:r>
        <w:t>Le SEM a par ailleurs ordonné l'inscription de l'interdiction d'entrée dans le SIS. En raison de ce signalement, il est interdit au recourant de pénétrer dans l'Espace Schengen jusqu'au 21 janvier 2019.</w:t>
      </w:r>
    </w:p>
    <w:p>
      <w:r>
        <w:rPr>
          <w:b/>
        </w:rPr>
        <w:t>E. 7.1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7.2</w:t>
      </w:r>
    </w:p>
    <w:p>
      <w:r>
        <w:t>Compte tenu des infractions en matière de droit des étrangers retenues à l'encontre de l'intéressé, le Tribunal considère que le signalement au SIS se justifie et satisfait au principe de la proportionnalité (cf. art. 21 en relation avec l'art. 24 al. 2 du règlement SIS II). Il l'est d'autant plus que la Suisse, dans le champ d'application des règles de Schengen, se doit de préserver les intérêts de tous les Etats parties aux accords d'association à Schengen (cf. arrêt du TAF F-530/2017 du 1er décembre 2017 consid. 5.4 et les réf. cit.).</w:t>
      </w:r>
    </w:p>
    <w:p>
      <w:r>
        <w:rPr>
          <w:b/>
        </w:rPr>
        <w:t>E. 8</w:t>
      </w:r>
    </w:p>
    <w:p>
      <w:r>
        <w:t>Au vu de ce qui précède, le Tribunal de céans considère que l'autorité inférieure, en rendant sa décision du 22 janvier 2016, n'a ni violé le droit fédéral, ni constaté des faits pertinents de manière inexacte ou incomplète ; en outre, cette décision n'est pas inopportune (art. 49 PA). En conséquence, le recours est rejeté.</w:t>
      </w:r>
    </w:p>
    <w:p>
      <w:r>
        <w:rPr>
          <w:b/>
        </w:rPr>
        <w:t>E. 9</w:t>
      </w:r>
    </w:p>
    <w:p>
      <w:r>
        <w:t>Vu l'issue du litige, il y a lieu de mettre les frais de la procédure à la charge du recourant, conformément à l'art. 63 al. 1 PA en relation avec les art. 1 à 3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