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F-2578/2024 vom 20. Februar 2024</w:t>
      </w:r>
    </w:p>
    <w:p>
      <w:r>
        <w:t>Bundesverwaltungsgericht, 2024-02-20, DE</w:t>
      </w:r>
    </w:p>
    <w:p>
      <w:r>
        <w:rPr>
          <w:b/>
        </w:rPr>
        <w:t xml:space="preserve">Quelle: </w:t>
      </w:r>
      <w:r>
        <w:t>https://mcp.opencaselaw.ch/entscheid/bvger_F-2578_2024_d20240220</w:t>
      </w:r>
    </w:p>
    <w:p>
      <w:r>
        <w:t>FR: TAF F-2578/2024 du 20 février 2024</w:t>
      </w:r>
    </w:p>
    <w:p>
      <w:r>
        <w:t>IT: TAF F-2578/2024 del 20 febbraio 2024</w:t>
      </w:r>
    </w:p>
    <w:p>
      <w:pPr>
        <w:pStyle w:val="Heading2"/>
      </w:pPr>
      <w:r>
        <w:t>Regeste</w:t>
      </w:r>
    </w:p>
    <w:p>
      <w:r>
        <w:t>Nationales Visum | Nationales Visum aus humanitären Gründen; Verfügung des SEM vom 20. Februar 2024</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(Art. 48 Abs. 1 VwVG). Auch die übrigen Sachurteilsvoraussetzungen sind erfüllt, weshalb auf die Beschwerde einzutreten ist (Art. 50 Abs. 1 VwVG und Art. 52 Abs. 1 VwVG).</w:t>
      </w:r>
    </w:p>
    <w:p>
      <w:r>
        <w:rPr>
          <w:b/>
        </w:rPr>
        <w:t>E. 1.3</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 Ge- suche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w:t>
      </w:r>
    </w:p>
    <w:p>
      <w:r>
        <w:t>F-2578/2024 Seite 5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Hingegen ge- nügt eine rein hypothetische Gefahr aufgrund eines lediglich abstrakten Ri- sikoprofils nicht, um ein humanitäres Visum zu erhalten (vgl. Urteile des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 Dabei sind weitere Kriterien wie das Beste- hen von Bindungen zur Schweiz und die hier bestehenden Integrations- aussichten oder die Unmöglichkeit, in einem anderen Land um Schutz nachzusuchen, zu berücksichtigen (vgl. BVGE 2018 VII/5 E. 3.6.3; Urteil des BVGer F-599/2024 vom 12. März 2024 E. 3.2).</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 ril 2023 E. 3.3; F-4827/2012 vom 13. März 2023 E. 3.4; BBl 2010 4455, 4490) und der volle Beweis zu erbringen ist (vgl. Urteil F-1077/2022 E. 5.4.1 [zur Publikation vorgesehen]).</w:t>
      </w:r>
    </w:p>
    <w:p>
      <w:r>
        <w:rPr>
          <w:b/>
        </w:rPr>
        <w:t>E. 4.1</w:t>
      </w:r>
    </w:p>
    <w:p>
      <w:r>
        <w:t>Die Vorinstanz führte zur Begründung ihres Entscheids an, auch in Be- rücksichtigung der schwierigen Situation der Beschwerdeführenden könne vorliegend nicht von einer unmittelbaren und offensichtlichen Gefährdung ausgegangen werden, welche – im Gegensatz zu anderen Personen in</w:t>
      </w:r>
    </w:p>
    <w:p>
      <w:r>
        <w:t>F-2578/2024 Seite 6 einer vergleichbaren Lage – die Ausstellung von humanitären Visa gebie- ten würde. Bezüglich der ausgeübten Berufstätigkeit und dem damit ver- bundenen Netzwerk lägen keine Beweismittel vor, die eine unmittelbare und konkrete Gefährdung belegen würden. Die Beschwerdeführenden leb- ten seit (Nennung Zeitpunkt) und damit seit bald zwei Jahren in Pakistan. Ein Risikoprofil des Beschwerdeführers 1 durch seine früheren Tätigkeiten in den Jahren (...) bis (...) sei nicht ersichtlich. Infolge der für die NATO und westliche Institutionen durchgeführten oder organisierten Bauarbeiten dürfte der Beschwerdeführer 1 nach der Machtübernahme kaum ins Visier der Taliban geraten sein. Die angebliche Bedrohung im Jahr 2017 seitens der Taliban sei weder belegt noch dokumentiert. Das mit der Einsprache und angeblich über Umwege von Verwandten erhältlich gemachte Schrei- ben betreffend seine Festnahme sei nicht verifizierbar; zudem sei es als nachgeschoben zu erachten, zumal es sich dabei um ein wesentliches Ak- tenstück handle. Dieses Drohschreiben könne aktuell nicht auf seine Echt- heit überprüft werden, zumal keine zuverlässige Vergleichsbasis existiere. Einem solchen Dokument könne nur im Zusammenhang mit anderen Be- weismitteln sowie substantiierten und stichhalten Aussagen Beweiskraft zukommen (mit Verweis auf das Urteil des BVGer vorn 14. April 2022, F-3335/2021, E. 4.6). Die angeblichen Bedrohungen durch die Taliban seien im Jahr 2017 ausgesprochen worden und lägen damit weit zurück. Das nachträglich eingereichte Schreiben betreffend seine Verhaftung er- scheine nicht glaubhaft. Unter Würdigung der Aussagen und Beweismittel sei insgesamt weder in Afghanistan noch in Pakistan eine offensichtliche Gefährdung an Leib und Leben für den Beschwerdeführer 1 und seine Fa- milie ersichtlich oder bewiesen. Auch hätten keinerlei Belege einer drohen- den Rückschaffung nach Afghanistan eingereicht werden können. Schliesslich hätten die Beschwerdeführenden mit Blick auf das Kriterium einer allfälligen Beziehung zur Schweiz nichts Entsprechendes geltend ge- macht.</w:t>
      </w:r>
    </w:p>
    <w:p>
      <w:r>
        <w:rPr>
          <w:b/>
        </w:rPr>
        <w:t>E. 4.2</w:t>
      </w:r>
    </w:p>
    <w:p>
      <w:r>
        <w:t>Die Beschwerdeführenden halten in ihrer Beschwerdeschrift im We- sentlichen an der bisherigen Sachverhaltsdarstellung und der damit ein- hergehenden relevanten Gefährdung ihrer Personen – so insbesondere des Beschwerdeführers 1 – fest. Weiter entgegnen sie, sie würden durch die Taliban in Afghanistan und sogar in Pakistan respektive in G._______ von unbekannten Personen ernsthaft verfolgt; diese Leute seien mit den Taliban verwandt, weil der Geheimdienstbrief der Taliban darauf hinweise. Dieser am (Nennung Datum) verschickte Brief sei an die pakistanische Grenze geschickt worden; darin werde den Grenztruppen befohlen, den Beschwerdeführer 1 und seine Familie an der Grenze zu verhaften und sie</w:t>
      </w:r>
    </w:p>
    <w:p>
      <w:r>
        <w:t>F-2578/2024 Seite 7 an ihrer Adresse in Pakistan zu suchen. Daher stelle dieses Dokument den Beweis für ein offensichtliches ernsthaftes Risiko dar. Da ihm die beiden Taliban-Mitglieder, zu deren Verhaftung er beigetragen habe, nun feindlich gesinnt seien, hätten diese Spione auf sie angesetzt, um ihre Adresse aus- findig zu machen. Die Taliban würden zu diesem Zweck auch nicht davor zurückschrecken, ihre Verwandten (der Beschwerdeführenden) in Afgha- nistan zu verhören und zu foltern. Die eingereichten Unterlagen würden Belege für ihre unmittelbare Bedrohung in G._______ wie auch in Afgha- nistan darstellen.</w:t>
      </w:r>
    </w:p>
    <w:p>
      <w:r>
        <w:rPr>
          <w:b/>
        </w:rPr>
        <w:t>E. 4.3</w:t>
      </w:r>
    </w:p>
    <w:p>
      <w:r>
        <w:t>In ihrer Vernehmlassung verweist die Vorinstanz auf ihre im angefoch- tenen Entscheid aufgeführte Einschätzung und führt ergänzend an, es seien den bisher bekannten Berichten über Rückführungen afghanischer Staatsangehöriger aus Pakistan nach Afghanistan keine Hinweise auf sys- tematische Festnahmen oder Misshandlungen in Afghanistan zu entneh- men. Dem SEM seien zudem auch keine systematischen Festnahmen oder Misshandlungen afghanischer Staatsangehöriger in Pakistan oder de- ren Angehörigen in Afghanistan bekannt. Für die Beurteilung der Gefähr- dungslage und des Beweiswertes der in Kopie eingereichten Drohbriefe aus dem Jahr 2017 sowie vom (Nennung Datum) sei auf die Erwägungen in Ziffer 5 der angefochtenen Verfügung zu verweisen. Auch die Darlegun- gen im Beschwerdeverfahren hätten die Zweifel an der Glaubhaftigkeit der geltend gemachten Gefährdung nicht zu beseitigen vermocht.</w:t>
      </w:r>
    </w:p>
    <w:p>
      <w:r>
        <w:rPr>
          <w:b/>
        </w:rPr>
        <w:t>E. 4.4</w:t>
      </w:r>
    </w:p>
    <w:p>
      <w:r>
        <w:t>In ihrer Replik bestreiten die Beschwerdeführenden die vorinstanzli- chen Entgegnungen und halten daran fest, dass sie einer ernsthaften un- mittelbaren physischen Gefahr durch die Taliban ausgesetzt seien. Die Menschenrechtsorganisation Amnesty International warne in ihrem Bericht vom 30. Juni 2024 vor der Gefahr einer Verfolgung für nach Afghanistan zurückkehrende Asylsuchende. Die Beschwerdeführerin 2 sei im (...) Mo- nat schwanger und müsse von einem Arzt betreut werden, aber manchmal könne sie aus Angst vor einer Abschiebung durch die pakistanische Polizei nicht zur Schwangerschaftsvorsorge. Da die Taliban gesuchte Personen bei deren Auffinden foltere und töte, fürchteten sie zu Recht eine solche Abschiebung. Sie seien vor Ort bereits Zeuge der Abschiebung vieler Af- ghanen geworden. Dies bereite ihnen grosse Sorgen, da sie in unmittelba- rer Gefahr schweben würden.</w:t>
      </w:r>
    </w:p>
    <w:p>
      <w:r>
        <w:rPr>
          <w:b/>
        </w:rPr>
        <w:t>E. 5.1</w:t>
      </w:r>
    </w:p>
    <w:p>
      <w:r>
        <w:t>Materiell ist zu prüfen, ob konkrete Anhaltspunkte für das Bestehen ei- ner unmittelbaren, ernsthaften und konkreten Gefährdung der Beschwer-</w:t>
      </w:r>
    </w:p>
    <w:p>
      <w:r>
        <w:t>F-2578/2024 Seite 8 deführenden an Leib und Leben vorliegen, welche ein behördliches Ein- greifen zwingend erforderlich machen würde (vgl. E. 3.2).</w:t>
      </w:r>
    </w:p>
    <w:p>
      <w:r>
        <w:rPr>
          <w:b/>
        </w:rPr>
        <w:t>E. 5.2</w:t>
      </w:r>
    </w:p>
    <w:p>
      <w:r>
        <w:t>Vorweg ist anzuführen, dass die Beschwerdeführenden – soweit akten- kundig – am (Nennung Zeitpunkt) illegal nach Pakistan reisten und seither dort leben (vgl. SEM act. 1/pag. 138). In Ermangelung gegenteiliger An- haltspunkte ist davon auszugehen, dass sie sich dort noch immer ohne Aufenthaltsregelung aufhalten. Nachdem vorliegend jedoch keine Gründe erkennbar sind, welche im Fall einer Rückkehr der Beschwerdeführenden von Pakistan nach Afghanistan die Erteilung von Einreisevisa in die Schweiz rechtfertigten (vgl. nachfolgende E. 5.3 f.), besteht auch keine Veranlassung, sich zu einer möglichen Gefährdung ihrer Personen in Pa- kistan zu äussern.</w:t>
      </w:r>
    </w:p>
    <w:p>
      <w:r>
        <w:rPr>
          <w:b/>
        </w:rPr>
        <w:t>E. 5.3.1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Dazu gehören unter anderem auch (ehe- malige) Angehörige der Sicherheitskräfte (ANDSF) oder zivile Beschäftigte der internationalen Sicherheitskräfte (Ortskräfte) sowie Zivilpersonen, die als Unterstützer solcher Gruppen betrachtet werden (vgl. dazu Urteil D-1728/2022 vom 10. Mai 2022 E. 7.3). Angehörige der Sicherheitskräfte sind am häufigsten und stärker als anderen potentiellen Risikogruppen Übergriffen durch die Taliban ausgesetzt (vgl. dazu SEM, Focus Afghanis- tan – Verfolgung durch Taliban: Potentielle Risikoprofile, 15. Februar 2022, Bern, S. 4 und S. 14, ˂ www.sem.admin.ch ˃ Internationales &amp; Rückkehr ˃ Herkunftsländerinformationen ˃ Asien und Nahost, abgerufen am 08.06.2023 [nachfolgend: SEM, Risikoprofile]). Zudem weisen auch Perso- nen, welche für die US-Armee gearbeitet haben, ein erhöhtes Risikoprofil auf (vgl. SEM, Risikoprofile, S. 21). Die Taliban haben nach der Machtüber- 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w:t>
      </w:r>
    </w:p>
    <w:p>
      <w:r>
        <w:t>F-2578/2024 Seite 9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Übergriffe gegenüber Angestellten im Gesundheits- und im Bildungs-Sek- tor sind hingegen selten. Es gibt Meldungen, wonach die Taliban ehemalige Behördenmitarbeiter mit Briefen und Anrufen bedrohen. Es gibt aber keine Hinweise darauf, dass diese Übergriffe systematisch erfolgen. Viele ehe- malige Behördenmitarbeitende leben weiterhin unbehelligt in Afghanistan (vgl. SEM, Risikoprofile, S. 10 ff.).</w:t>
      </w:r>
    </w:p>
    <w:p>
      <w:r>
        <w:rPr>
          <w:b/>
        </w:rPr>
        <w:t>E. 5.3.2</w:t>
      </w:r>
    </w:p>
    <w:p>
      <w:r>
        <w:t>Vorliegend sollen die Taliban den Beschwerdeführer 1 wegen seiner Tätigkeit im Rahmen von Bauprojekten für Militärcamps der NATO sowie der US-Streitkräfte während deren Einsatzes in Afghanistan und für andere Bauprojekte internationaler Organisationen gesucht haben respektive noch immer suchen und töten wollen. Für den Nachweis der geltend gemachten Bedrohung durch die Taliban reichten die Beschwerdeführenden sowohl im vorinstanzlichen Verfahren mit ihrer Einsprache als auch auf Beschwer- deebene ein undatiertes, angeblich von den Taliban ausgestelltes und ge- mäss Beschwerdeschrift am (Nennung Zeitpunkt) von dessen Geheim- dienst verschicktes Schreiben, wonach der Beschwerdeführer 1 bei einem Grenzübertritt oder in Pakistan zu verhaften sei (vgl. SEM act. 1/pag. 171 f., 181), ein. Weiter legten sie mit der Rechtsmitteleingabe ein Dokument aus dem Jahr 2017 vor, aus dem hervorgeht, dass der Beschwerdeführer 1 von Unbekannten angegriffen worden sei und zwei dieser Kriminellen von den Sicherheitskräften hätten inhaftiert werden können. Die dargelegte Sachverhaltsschilderung sowie die zu deren Beleg eingereichten Doku- mente weisen nicht offensichtlich auf eine ernsthafte und konkrete Gefähr- dung des Beschwerdeführers 1 und seine Familie hin. Die vor der Macht- übernahme der Taliban an ihn adressierten Drohungen, seine Tätigkeiten zugunsten der NATO-Streitkräfte einzustellen, welche er ignoriert habe, lie- gen bereits viele Jahre zurück und wurden durch keinerlei Belege unter- mauert. Ausserdem will der Beschwerdeführer 1 diese Tätigkeit in den Jah- ren (...) bis (...) ausgeübt haben, ohne dass es in dieser Zeit, trotz seiner Weigerung, den offenbar wiederholt ausgesprochenen Drohungen nach- zukommen, zu irgendeiner Reaktion gekommen wäre, die unzweifelhaft den Taliban zuzuschreiben gewesen wäre (vgl. SEM act. 1/pag. 130.). Der Beschwerdeführer 1 sah sich offensichtlich nicht veranlasst, seine Arbeit infolge der Drohungen niederzulegen. Er verweist in diesem Zusammen- hang auf sein im Jahr 2017 verfasstes Schreiben an die zuständigen</w:t>
      </w:r>
    </w:p>
    <w:p>
      <w:r>
        <w:t>F-2578/2024 Seite 10 Dienststellen, wonach er am (Nennung Zeitpunkt) ein erstes Mal von Räu- bern und Entführern verfolgt und später von der gleichen Gruppe angegrif- fen worden sei respektive noch immer verfolgt werde. Dieses Schreiben stellt weder ein offizielles Dokument der damals zuständigen afghanischen Behörden noch eine Bestätigung der vom Beschwerdeführer aufgelisteten Ereignisse dar, noch lässt es einen eindeutigen Rückschluss auf die Zuge- hörigkeit der letztlich verhafteten Personen zu den Taliban zu. Auch die geltend gemachte weitere Suche nach den Beschwerdeführenden im An- schluss an die Machtübernahme der Taliban im August 2021 respektive die diesbezüglichen Befragungen von Verwandten nach ihren Aufenthaltsorten stellen blosse, Parteivorbringen dar. Sodann erschliesst sich dem Gericht nicht, wie die Beschwerdeführenden in den Besitz des angeblich am (Nen- nung Zeitpunkt) vom Geheimdienst der Taliban verschickten Festnahme- auftrags bezüglich ihrer Personen gekommen sein wollen. So richtet sich die Aufforderung ausschliesslich an die Grenzschutzkräfte der Taliban. Die Vorbringen, der Festnahmeauftrag sei heimlich fotografiert worden (Be- schwerdeschrift S. 7) und ihnen über Verwandte in Afghanistan zugestellt worden (vgl. SEM act. 1/pag. 175), lassen keine konkreten Rückschlüsse auf die näheren Umstände des Erhalts dieses lediglich in Kopie vorliegen- den Dokuments zu. Ohnehin erscheint es wenig wahrscheinlich, dass der Beschwerdeführer 1 infolge seiner Tätigkeit als Zivilist im Baubereich ein konkretes Verfolgungsinteresse der Taliban an seiner Person geweckt ha- ben könnte. Den besagten Dokumenten kann daher zum Nachweis einer ernsthaften und konkreten Gefährdung der Beschwerdeführenden seitens der Taliban keine rechtserhebliche Beweiskraft beigemessen werden.</w:t>
      </w:r>
    </w:p>
    <w:p>
      <w:r>
        <w:rPr>
          <w:b/>
        </w:rPr>
        <w:t>E. 5.4</w:t>
      </w:r>
    </w:p>
    <w:p>
      <w:r>
        <w:t>Insgesamt vermögen die Darlegungen der Beschwerdeführenden und die vorliegenden Unterlagen keine unmittelbare, ernsthafte und konkrete Gefährdung ihrer Personen zu begründen.</w:t>
      </w:r>
    </w:p>
    <w:p>
      <w:r>
        <w:rPr>
          <w:b/>
        </w:rPr>
        <w:t>E. 6</w:t>
      </w:r>
    </w:p>
    <w:p>
      <w:r>
        <w:t>Zusammenfassend ist festzuhalten, dass die Beschwerdeführenden die Voraussetzungen für die Ausstellung humanitärer Visa zwecks Einreise in die Schweiz nicht erfüllen. Die angefochtene Verfügung erweist sich somit im Lichte von Art. 49 VwVG als rechtmässig. Die Beschwerde ist abzuwei- sen.</w:t>
      </w:r>
    </w:p>
    <w:p>
      <w:r>
        <w:rPr>
          <w:b/>
        </w:rPr>
        <w:t>E. 7</w:t>
      </w:r>
    </w:p>
    <w:p>
      <w:r>
        <w:t>Bei diesem Ausgang des Verfahrens wären die Kosten den Beschwerde- führenden aufzuerlegen (Art. 63 Abs. 1 VwVG sowie Art. 1–3 des Regle- ments vom 21. Februar 2008 über die Kosten und Entschädigungen vor</w:t>
      </w:r>
    </w:p>
    <w:p>
      <w:r>
        <w:t>F-2578/2024 Seite 11 dem Bundesverwaltungsgericht [VGKE; SR 173.320.2]). Gestützt auf Art. 6 Bst. b VGKE wird jedoch vorliegend auf die Auferlegung der Verfahrens- kosten verzichtet. (Dispositiv nächste Seite)</w:t>
      </w:r>
    </w:p>
    <w:p>
      <w:r>
        <w:t>F-2578/2024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