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F-2572/2019 vom 17. August 2020</w:t>
      </w:r>
    </w:p>
    <w:p>
      <w:r>
        <w:t>Bundesverwaltungsgericht, 2020-08-17, FR</w:t>
      </w:r>
    </w:p>
    <w:p>
      <w:r>
        <w:rPr>
          <w:b/>
        </w:rPr>
        <w:t xml:space="preserve">Quelle: </w:t>
      </w:r>
      <w:r>
        <w:t>https://mcp.opencaselaw.ch/entscheid/bvger_F-2572_2019</w:t>
      </w:r>
    </w:p>
    <w:p>
      <w:r>
        <w:t>FR: TAF F-2572/2019 du 17 août 2020</w:t>
      </w:r>
    </w:p>
    <w:p>
      <w:r>
        <w:t>IT: TAF F-2572/2019 del 17 agosto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([ci-après : le TF] ;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3.1La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3.2</w:t>
      </w:r>
    </w:p>
    <w:p>
      <w:r>
        <w:t>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w:t>
      </w:r>
    </w:p>
    <w:p>
      <w:r>
        <w:rPr>
          <w:b/>
        </w:rPr>
        <w:t>E. 3.3</w:t>
      </w:r>
    </w:p>
    <w:p>
      <w:r>
        <w:t>En l'occurrence, les faits pertinents pour l'annulation de la naturalisation facilitée de l'intéressé se sont produits avant l'entrée en vigueur du nouveau droit. En tout état de cause, la question du droit applicable peut demeurer indécise dans le cas particulier, dès lors que les conditions matérielles prévues pour l'annulation de la naturalisation facilitée sont restées les mêmes sous l'ancien et sous le nouveau droit et que les autorités cantonales compétentes ont par ailleurs donné leur assentiment à l'annulation de la naturalisation facilitée du recourant (dans le même sens, cf. notamment l'arrêt du TAF F-792/2019 du 15 juin 2020 consid. 3).</w:t>
      </w:r>
    </w:p>
    <w:p>
      <w:r>
        <w:rPr>
          <w:b/>
        </w:rPr>
        <w:t>E. 4.1</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4.2</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w:t>
      </w:r>
    </w:p>
    <w:p>
      <w:r>
        <w:t>A titre liminaire, le Tribunal constate que les conditions formelles d'annulation de la naturalisation facilitée prévues par l'art. 41 aLN sont réalisées en l'espèce. En effet, la naturalisation facilitée accordée au recourant par décision du 24 mars 2015 a été annulée par l'autorité inférieure le 10 avril 2019, avec l'assentiment des autorités cantonales neuchâteloises (cf. art. 41 al. 1 aLN). L'autorité inférieure a eu connaissance des faits déterminants pour engager une procédure d'annulation de la naturalisation facilitée au plus tôt le 12 octobre 2017, date à laquelle les autorités cantonales neuchâteloises ont annoncé le cas au SEM. Les délais de prescription (relative et absolue) de l'art. 41 al. 1bis aLN, dans sa teneur en vigueur depuis le 1er mars 2011 (RO 2011 347), ont donc été respectés.</w:t>
      </w:r>
    </w:p>
    <w:p>
      <w:r>
        <w:rPr>
          <w:b/>
        </w:rPr>
        <w:t>E. 7.1</w:t>
      </w:r>
    </w:p>
    <w:p>
      <w:r>
        <w:t>En premier lieu, il importe de vérifier si l'enchaînement chronologique des événements est susceptible, dans le cadre de la présente cause, de fonder la présomption de fait que la naturalisation a été obtenue frauduleusement, autrement dit que la communauté conjugale formée par le recourant et son épouse ne présentait pas (ou plus), au moment de la signature de la déclaration de vie commune et lors de la décision de naturalisation, l'intensité et la stabilité requises par la jurisprudence.</w:t>
      </w:r>
    </w:p>
    <w:p>
      <w:r>
        <w:rPr>
          <w:b/>
        </w:rPr>
        <w:t>E. 7.2</w:t>
      </w:r>
    </w:p>
    <w:p>
      <w:r>
        <w:t>En l'espèce, le recourant a déposé une demande de naturalisation facilitée en date du 19 août 2014 et les époux ont ensuite contresigné le 20 mars 2015 une déclaration selon laquelle ils confirmaient vivre en communauté conjugale effective et stable. Par décision du 24 mars 2015, entrée en force le 10 mai 2015, l'autorité de première instance a accordé la naturalisation facilitée à l'intéressé. Les intéressés ont par la suite fait établir - et ont cosigné - le 24 septembre 2016 une convention de divorce qui a abouti au jugement de divorce du 31 janvier 2017. Il s'impose de remarquer à cet égard que l'allégation du recourant, selon lequel la séparation des époux « remontait à décembre 2016 », comme figurant au procès-verbal de leur audition du 31 janvier 2017 en procédure de divorce (pièce 228 du dossier du SEM) est dépourvu de pertinence, dès lors que les intéressés avaient déjà passé une convention de divorce le 24 septembre 2016 et qu'il est permis d'en conclure qu'au plus tard à cette date, ils n'avaient plus l'intention de poursuivre la communauté conjugale.</w:t>
      </w:r>
    </w:p>
    <w:p>
      <w:r>
        <w:rPr>
          <w:b/>
        </w:rPr>
        <w:t>E. 7.3</w:t>
      </w:r>
    </w:p>
    <w:p>
      <w:r>
        <w:t>Il ressort de ce qui précède qu'il s'est écoulé dix-huit mois entre la signature de la déclaration de vie commune, intervenue le 20 mars 2015, et la séparation définitive des époux le 30 août 2016, concrétisée par la signature, le 24 septembre 2016, de leur convention de divorce. Or, ce laps de temps permet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 ; cf. aussi arrêt du TF 1C_588/2017 du 30 novembre 2017 consid. 5.2 avec arrêts cités à titre d'exemples, notamment 1C_136/2015 du 20 août 2015 [21 mois]; arrêt 1C_796/2013 du 13 mars 2014 [22 mois]). Il convient de souligner ici que,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Tel n'a toutefois nullement été le cas en l'espèce, les ex-époux ayant procédé d'une manière particulièrement expéditive à la dissolution de leur union conjugale.</w:t>
      </w:r>
    </w:p>
    <w:p>
      <w:r>
        <w:rPr>
          <w:b/>
        </w:rPr>
        <w:t>E. 7.4</w:t>
      </w:r>
    </w:p>
    <w:p>
      <w:r>
        <w:t>Au vu de ce qui précède, le Tribunal est amené à conclure que le SEM était fondé à considérer que le couple ne vivait plus en parfaite harmonie lors de la signature de la déclaration commune du 20 mars 2015 et à admettre la présomption basée sur l'enchaînement rapide des événements précités, selon laquelle contrairement à la déclaration écrite précitée, l'union n'était alors plus constitutive d'une communauté conjugale effective et stable (cf. ATF 135 II 161 consid. 3 p. 165 et références citées).</w:t>
      </w:r>
    </w:p>
    <w:p>
      <w:r>
        <w:rPr>
          <w:b/>
        </w:rPr>
        <w:t>E. 8.1</w:t>
      </w:r>
    </w:p>
    <w:p>
      <w:r>
        <w:t>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w:t>
      </w:r>
    </w:p>
    <w:p>
      <w:r>
        <w:rPr>
          <w:b/>
        </w:rPr>
        <w:t>E. 8.2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parmi d'autres, arrêt du TF 1C_270/2018 du 6 novembre 2018 consid. 3.4, 2ème par., et les réf. cit.). En particulier, il est difficilement concevable, dans un couple uni et heureux dont l'union a duré plusieurs années et a été envisagée par chacun des époux comme une communauté de destins, que les intéressés, après la décision de naturalisation, se résignent, suite à l'apparition de difficultés conjugales, à mettre un terme définitif à leur union, à moins que ne survienne un événement extraordinaire susceptible de conduire à une dégradation du lien conjugal.</w:t>
      </w:r>
    </w:p>
    <w:p>
      <w:r>
        <w:rPr>
          <w:b/>
        </w:rPr>
        <w:t>E. 8.3</w:t>
      </w:r>
    </w:p>
    <w:p>
      <w:r>
        <w:t>En l'espèce, le recourant n'a nullement démontré la survenance d'un événement particulier susceptible d'expliquer la rapide dégradation des rapports conjugaux ayant abouti à la séparation des époux, suivie peu après par la signature d'une convention de divorce. Dans ses ultimes déterminations du 15 novembre 2019, le recourant a tout au plus argué de ce que D._______ l'avait informé, par un message Whatsapp du 21 mai 2016, que son ex-épouse avait « replongé dans l'alcool », pour en conclure que cet élément expliquait la rapide rupture du lien conjugal. Cet argumentaire n'est toutefois nullement convaincant et tend au contraire à conforter le Tribunal dans sa conviction que les ex-époux ne formaient plus depuis une longue période déjà une communauté conjugale stable et tournée vers l'avenir. On peine en effet à imaginer que, s'agissant d'un couple totalisant alors plus de dix ans de vie commune, le seul fait que l'épouse « replonge » dans l'alcool puisse constituer un « événement extraordinaire » pouvant entraîner en trois ou quatre mois la séparation définitive des époux, suivie immédiatement de la rédaction d'une convention de divorce.</w:t>
      </w:r>
    </w:p>
    <w:p>
      <w:r>
        <w:rPr>
          <w:b/>
        </w:rPr>
        <w:t>E. 8.4</w:t>
      </w:r>
    </w:p>
    <w:p>
      <w:r>
        <w:t>Force est de constater dès lors que le recourant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Le recourant n'a en outre pas apporté d'éléments concrets susceptibles de démontrer qu'il n'avait pas eu conscience - au moment de la signature de la déclaration de vie commune, puis lors du prononcé de la naturalisation vu la séparation du couple - que la communauté conjugale alors vécue par les époux ne présentait plus l'intensité et la stabilité requises. En conséquence, il y a lieu de s'en tenir à la présomption de fait, fondée sur l'enchaînement chronologique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8.5</w:t>
      </w:r>
    </w:p>
    <w:p>
      <w:r>
        <w:t>Il s'impose de remarquer enfin que les arguments du recourant, selon lesquels les déclarations de son ex-épouse étaient mensongères et avaient pour seul but de lui nuire n'ont guère de portée sur l'appréciation des faits de la présente cause. Le Tribunal tient en effet à relever ici que les réponses apportées par l'ex-épouse du recourant lors de son audition du 29 mars 2018 n'ont qu'une incidence limitée sur l'appréciation des faits déterminants de la cause, soit, d'une part, la présomption de fait selon laquelle la communauté conjugale n'était pas stable lors de l'octroi de la naturalisation, au vu de la séparation intervenue dix-huit mois plus tard, d'autre part, l'absence de tout événement extraordinaire de nature à expliquer de manière convaincante la rupture rapide et définitive du lien conjugal.</w:t>
      </w:r>
    </w:p>
    <w:p>
      <w:r>
        <w:rPr>
          <w:b/>
        </w:rPr>
        <w:t>E. 8.6</w:t>
      </w:r>
    </w:p>
    <w:p>
      <w:r>
        <w:t>Le Tribunal considère enfin, faute d'argument développé sur cette question, que le recourant n'a pas établi une éventuelle absence de conscience de la gravité de ses problèmes de couple et, ainsi, l'existence d'une véritable volonté de maintenir une union stable avec son conjoint, lorsqu'il a signé la déclaration de vie commune du 20 mars 2015.</w:t>
      </w:r>
    </w:p>
    <w:p>
      <w:r>
        <w:rPr>
          <w:b/>
        </w:rPr>
        <w:t>E. 8.7</w:t>
      </w:r>
    </w:p>
    <w:p>
      <w:r>
        <w:t>S'agissant de la requête du recourant tendant à l'audition par le Tribunal de D._______ et de E._______, il sied de remarquer que le recourant a eu l'occasion de verser au dossier des témoignages écrits des personnes précitées, lesquelles ont toutes deux confirmé que les époux A._______-B._______ avait mené une vie normale de longues années durant et toutes deux affirmé que certaines des déclarations de B._______ au sujet de sa vie conjugale ne correspondaient pas à la réalité. Compte tenu de l'importance relative accordée par le Tribunal aux déclarations de la prénommée au sujet de son union conjugale (cf. considérant 8.5 supra), une audition de D._______ et de E._______ n'apparaît pas nécessaire, ce d'autant moins que les prénommés ont pu déposer au dossier des témoignages écrits. Le Tribunal considère ainsi que les faits de la cause sont suffisamment établis par les pièces du dossier et qu'il n'est pas nécessaire d'ordonner les auditions requises. A noter que l'audition de témoins n'est prévue qu'à titre subsidiaire en procédure administrative (art. 14 al. 1 PA) et qu'il n'est ainsi procédé à l'audition personnelle de tiers que si cela paraît indispensable à l'établissement des faits (cf. ATF 122 II 464 consid. 4c). Il sied de relever enfin que l'autorité est fondée à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131 I 153 consid. 3, 130 II 425 consid. 2.1).</w:t>
      </w:r>
    </w:p>
    <w:p>
      <w:r>
        <w:rPr>
          <w:b/>
        </w:rPr>
        <w:t>E. 9.1</w:t>
      </w:r>
    </w:p>
    <w:p>
      <w:r>
        <w:t>S'agissant d'un éventuel risque d'apatridie, il convient de relever que le recourant a également acquis la nationalité italienne (cf. copie de passeport versé au dossier), si bien que cette question n'a pas à être examinée plus avant.</w:t>
      </w:r>
    </w:p>
    <w:p>
      <w:r>
        <w:rPr>
          <w:b/>
        </w:rPr>
        <w:t>E. 9.2</w:t>
      </w:r>
    </w:p>
    <w:p>
      <w:r>
        <w:t>En vertu de l'art. 41 al. 3 aLN, sauf décision expresse, l'annulation fait également perdre la nationalité suisse aux membres de la famille qui l'ont acquise en vertu de la décision annulée.</w:t>
      </w:r>
    </w:p>
    <w:p>
      <w:r>
        <w:rPr>
          <w:b/>
        </w:rPr>
        <w:t>E. 9.3</w:t>
      </w:r>
    </w:p>
    <w:p>
      <w:r>
        <w:t>La décision du SEM a également entraîné la perte de la nationalité suisse acquise à sa naissance par l'enfant F._______, né le 1er janvier 2018 de la nouvelle union du recourant avec sa compatriote C._______. Le recourant ne fait valoir aucun grief spécifique en relation avec le chiffre 3 du dispositif de la décision querellée et il n'apparaît en outre pas, comme déjà relevé par le SEM, que cet enfant soit menacé d'apatridie (cf. art. 6 du Code de la nationalité algérienne), de sorte qu'il ne se justifie pas en l'espèce de s'écarter de la norme prévue par l'art. 41 al. 3 LN (cf. arrêts du TF 1C_214/2015 du 6 novembre 2015 consid. 2.2; 1C_121/2014 du 20 août 2014 consid. 3). La décision est donc également conforme au droit sur ce point.</w:t>
      </w:r>
    </w:p>
    <w:p>
      <w:r>
        <w:rPr>
          <w:b/>
        </w:rPr>
        <w:t>E. 10</w:t>
      </w:r>
    </w:p>
    <w:p>
      <w:r>
        <w:t>Compte tenu de ce qui précède, et bien que le Tribunal ne remette pas en cause que le recourant et son ex-épouse aient eu des sentiments réciproques au cours de leur vie commune et qu'ils aient formé, durant quelques années au moins, une véritable communauté conjugale, c'est à bon droit que l'autorité intimée a considéré que le recourant avait fait, lors de la procédure de naturalisation facilitée, des déclarations mensongères, respectivement avait dissimulé des faits essentiels quant à la stabilité et l'effectivité de sa communauté conjugale. 11.Par sa décision du 18 avril 2019, l'autorité inférieure n'a ainsi ni violé le droit fédéral, ni constaté des faits pertinents de manière inexacte ou incomplète ; en outre, cette décision n'est pas inopportune (art. 49 PA). Cela vaut également en rapport avec l'annulation de la naturalisation facilitée de F._______, fils du recourant. Le recours est en conséquence rejeté. Vu l'issue de la cause, il y a lieu de mettre les frais de procédure à la charge de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