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F-2565/2025 vom 17. April 2025</w:t>
      </w:r>
    </w:p>
    <w:p>
      <w:r>
        <w:t>Bundesverwaltungsgericht, 2025-04-17, FR</w:t>
      </w:r>
    </w:p>
    <w:p>
      <w:r>
        <w:rPr>
          <w:b/>
        </w:rPr>
        <w:t xml:space="preserve">Quelle: </w:t>
      </w:r>
      <w:r>
        <w:t>https://mcp.opencaselaw.ch/entscheid/bvger_F-2565_2025</w:t>
      </w:r>
    </w:p>
    <w:p>
      <w:r>
        <w:t>FR: TAF F-2565/2025 du 17 avril 2025</w:t>
      </w:r>
    </w:p>
    <w:p>
      <w:r>
        <w:t>IT: TAF F-2565/2025 del 17 aprile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Dans une procédure de reprise en charge (anglais : take back), tel qu'en l'espèce, il n'y a aucun nouvel examen de la compétence selon ledit chapitre, sous réserve des situations prévues à l'art. 7 par. 3 RD III (en lien avec les critères de détermination visés aux art. 8, 10 et 16 RD III) et à l'art. 20 par. 5 RD III (cf. ATAF 2019 VI/7 consid. 6.4.1.3 ; 2017 VI/5 consid. 6.2 et 8.2.1). A cet égard, le Tribunal relève que, l'asile ayant été octroyé à la fiancée alléguée du recourant en Suisse (cf. dossier N [...]), c'est à tort que le SEM a examiné la question de l'application de l'art. 10 RD III. Quant à l'art. 9 RD III, il n'entre pas en considération dans le cadre d'une procédure de reprise en charge. En revanche, c'est à juste titre que l'autorité intimée a retenu qu'une telle relation n'entrait pas dans la définition de « membres de la famille » prévue à l'art. 2 let. g RD III. Ainsi, une application de l'art. 16 RD III est exclue, aucun lien de dépendance particulier n'ayant du reste été invoqué. L'éventuelle incidence de la relation avec dite fiancée sera, pour le surplus, examinée ci-dessous (cf. infra, consid. 3.3).</w:t>
      </w:r>
    </w:p>
    <w:p>
      <w:r>
        <w:rPr>
          <w:b/>
        </w:rPr>
        <w:t>E. 2.3</w:t>
      </w:r>
    </w:p>
    <w:p>
      <w:r>
        <w:t>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w:t>
      </w:r>
    </w:p>
    <w:p>
      <w:r>
        <w:rPr>
          <w:b/>
        </w:rPr>
        <w:t>E. 2.4</w:t>
      </w:r>
    </w:p>
    <w:p>
      <w:r>
        <w:t>En l'occurrence, à la suite de la requête soumise par le SEM dans le délai prévu à l'art. 23 par. 2 RD III, les autorités allemandes compétentes ont expressément accepté de reprendre en charge l'intéressé dans le délai fixé à l'art. 25 par. 1 RD III. Ainsi, l'Allemagne a reconnu sa compétence pour traiter la demande d'asile du recourant. Sur le principe, ce dernier n'a pas contesté dite compétence.</w:t>
      </w:r>
    </w:p>
    <w:p>
      <w:r>
        <w:rPr>
          <w:b/>
        </w:rPr>
        <w:t>E. 3.1</w:t>
      </w:r>
    </w:p>
    <w:p>
      <w:r>
        <w:t>Pour s'opposer à son transfert, l'intéressé a fait valoir la présence de sa fiancée en Suisse. Par ailleurs, il a mis en avant son état de santé psychique précaire, lié à un traumatisme remontant à 15 ans, et a exposé présenter des idées suicidaires.</w:t>
      </w:r>
    </w:p>
    <w:p>
      <w:r>
        <w:rPr>
          <w:b/>
        </w:rPr>
        <w:t>E. 3.2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2017 VI/5 consid. 8.5.2).</w:t>
      </w:r>
    </w:p>
    <w:p>
      <w:r>
        <w:rPr>
          <w:b/>
        </w:rPr>
        <w:t>E. 3.3.1</w:t>
      </w:r>
    </w:p>
    <w:p>
      <w:r>
        <w:t>Tout d'abord, le Tribunal relève qu'un étranger peut, selon les circonstances, se prévaloir de l'art. 8 par. 1 CEDH (RS 0.101) pour s'opposer à une éventuelle séparation de sa famille. D'après une jurisprudence constante, les relations visées par cette norme sont avant tout celles qui concernent la famille dite nucléaire, soit celles qui existent entre époux ainsi qu'entre parents et enfants mineurs vivant en ménage commun (cf. ATF 144 II 1 consid. 6.1 ; arrêt du Tribunal fédéral [ci-après : TF] 2C_976/2019 du 24 février 2020 consid. 4.1). Les fiancés ou les concubins ne sont en principe pas habilités à invoquer l'art. 8 CEDH, à moins que le couple n'entretienne depuis longtemps des relations étroites et effectivement vécues et qu'il n'existe des indices concrets d'un mariage sérieusement voulu et imminent (cf. arrêts du TF 2C_584/2022 du 29 juillet 2022 consid. 3.1 ; 2C_722/2019 du 2 septembre 2019 consid. 4.1).</w:t>
      </w:r>
    </w:p>
    <w:p>
      <w:r>
        <w:rPr>
          <w:b/>
        </w:rPr>
        <w:t>E. 3.3.2</w:t>
      </w:r>
    </w:p>
    <w:p>
      <w:r>
        <w:t>En l'espèce, le recourant a exposé, lors de l'entretien Dublin, avoir rencontré sa fiancée en B._______ en 2021 et n'avoir, depuis lors, jamais fait vie commune avec elle. Il ressort certes du dossier qu'une procédure préparatoire de mariage a tout récemment été introduite auprès du canton de domicile de cette dernière. Rien ne permet toutefois d'admettre qu'un mariage serait imminent, l'Office de l'état civil compétent étant encore au stade de la vérification des identités. Même s'il est tout à fait compréhensible que les intéressés - qui n'ont pas voyagé ensemble jusqu'en Suisse - souhaitent continuer à pouvoir vivre dans le même pays, il n'y a ainsi pas lieu de considérer que leur relation a atteint le degré de stabilité et d'intensité requis pour pouvoir être assimilée à une union conjugale ni qu'elle reflète des liens personnels étroits, au sens de la jurisprudence précitée. Au demeurant, il sera loisible au recourant de poursuivre les démarches relatives à la procédure préparatoire de mariage depuis l'Allemagne, respectivement de solliciter, le cas échéant, une autorisation de séjour en vue du mariage.</w:t>
      </w:r>
    </w:p>
    <w:p>
      <w:r>
        <w:rPr>
          <w:b/>
        </w:rPr>
        <w:t>E. 3.3.3</w:t>
      </w:r>
    </w:p>
    <w:p>
      <w:r>
        <w:t>L'intéressé ne pouvant se prévaloir d'une vie familiale protégée par l'art. 8 CEDH, son transfert vers l'Allemagne n'emporte pas violation de cette disposition.</w:t>
      </w:r>
    </w:p>
    <w:p>
      <w:r>
        <w:rPr>
          <w:b/>
        </w:rPr>
        <w:t>E. 3.4.1</w:t>
      </w:r>
    </w:p>
    <w:p>
      <w:r>
        <w:t>S'agissant de son état de santé, le recourant a exposé, selon le journal de soins du 17 mars 2025, que son traitement médicamenteux - composé de deux hypnotiques - était inefficace et qu'il souhaitait voir un psychologue. Il ressort du dernier document médical à disposition, soit un journal de soins daté du 9 avril 2025, que l'intéressé a sollicité une réévaluation de sa médication contre ses troubles du sommeil ainsi que l'introduction d'un traitement antidépresseur et a indiqué présenter des idées noires par moments, mais pas d'idées suicidaires actives. Un nouveau traitement pour le sommeil a alors été introduit, un médicament antidépresseur prescrit pour une durée de sept jours et un rendez-vous avec l'infirmerie prévu cinq jours plus tard. Aucun nouveau document médical n'a été produit à l'appui du recours.</w:t>
      </w:r>
    </w:p>
    <w:p>
      <w:r>
        <w:rPr>
          <w:b/>
        </w:rPr>
        <w:t>E. 3.4.2</w:t>
      </w:r>
    </w:p>
    <w:p>
      <w:r>
        <w:t>Ainsi, rien ne permet d'inférer que le recourant serait, en l'état, inapte à voyager ou que son transfert vers l'Allemagne représenterait un danger concret pour sa santé. A propos des vagues idéations suicidaires évoquées, le Tribunal rappelle que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F-461/2025 du 13 février 2025 consid. 7.3.2 et jurisp. cit.). Il appartiendra dès lors aux autorités d'exécution du transfert de vérifier les mesures d'accompagnement qu'impose l'état de santé de l'intéressé, de manière à prévenir, le cas échéant, tout acte d'auto-agression de sa part, et aux thérapeutes de le préparer à la perspective de ce transfert.</w:t>
      </w:r>
    </w:p>
    <w:p>
      <w:r>
        <w:rPr>
          <w:b/>
        </w:rPr>
        <w:t>E. 3.4.3</w:t>
      </w:r>
    </w:p>
    <w:p>
      <w:r>
        <w:t>Par ailleurs, les problèmes de santé du recourant pourront manifestement être traités en Allemagne, ce pays disposant de structures médicales adéquates (cf. arrêts du TAF F-1417/2025 du 10 mars 2025 consid. 2.2.1 ; F-6995/2024 du 13 novembre 2024 consid. 3.2). En effet, même si la directive Accueil (référence complète : directive no 2013/33/UE du Parlement européen et du Conseil du 26 juin 2013 établissant des normes pour l'accueil des personnes demandant la protection internationale) ne trouve plus application en l'espèce, dès lors que l'intéressé a définitivement été débouté par les autorités allemandes et est tenu de retourner dans son pays d'origine (art. 3 par. 1 de ladite directive), l'assistance à laquelle il pourra prétendre jusqu'à l'exécution du renvoi relève du droit national allemand. A cet égard, aucun élément concret ne permet de considérer que l'Allemagne refuserait, le cas échéant, au recourant l'accès aux soins en cas d'urgence ou de problèmes graves, les soins médicaux essentiels étant garantis dans ce pays, même pour les personnes en situation irrégulière.</w:t>
      </w:r>
    </w:p>
    <w:p>
      <w:r>
        <w:rPr>
          <w:b/>
        </w:rPr>
        <w:t>E. 3.4.4</w:t>
      </w:r>
    </w:p>
    <w:p>
      <w:r>
        <w:t>En tout état de cause, dans le cas où l'intéressé devait avoir besoin de soins particuliers au moment de son transfert vers l'Allemagne, il lui appartiendra d'en informer les autorités suisses chargées de l'exécution de cette mesure. Le cas échéant, il incombera alors à celles-ci de transmettre, sous une forme appropriée, aux autorités allemandes les renseignements permettant une éventuelle prise en charge médicale spécifique (art. 31 et 32 RD III).</w:t>
      </w:r>
    </w:p>
    <w:p>
      <w:r>
        <w:rPr>
          <w:b/>
        </w:rPr>
        <w:t>E. 3.4.5</w:t>
      </w:r>
    </w:p>
    <w:p>
      <w:r>
        <w:t>Dans ces circonstances, il n'appert pas que l'intéressé souffre de problèmes de santé d'une gravité telle que l'exécution de son transfert vers l'Allemagne serait illicite au sens restrictif de la jurisprudence constante (cf. arrêts de la Cour européenne des droits de l'homme Paposhvili c. Belgique du 13 décembre 2016, requête no 41738/10 ; Savran c. Danemark du 7 décembre 2021, requête no 57467/15, par. 122 à 139 ; ATAF 2017 VI/7 consid. 6.2).</w:t>
      </w:r>
    </w:p>
    <w:p>
      <w:r>
        <w:rPr>
          <w:b/>
        </w:rPr>
        <w:t>E. 3.5</w:t>
      </w:r>
    </w:p>
    <w:p>
      <w:r>
        <w:t>Il s'ensuit que le transfert du recourant vers l'Allemagne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le recourant de voir sa procédure d'asile menée par la Suisse.</w:t>
      </w:r>
    </w:p>
    <w:p>
      <w:r>
        <w:rPr>
          <w:b/>
        </w:rPr>
        <w:t>E. 4</w:t>
      </w:r>
    </w:p>
    <w:p>
      <w:r>
        <w:t>Au vu de ce qui précède, c'est à juste titre que le SEM n'est pas entré en matière sur la demande d'asile de l'intéressé, en application de l'art. 31a al. 1 let. b LAsi, et a prononcé son transfert de la Suisse vers l'Allemagne, en application de l'art. 44 LAsi, aucune exception à la règle générale du renvoi n'étant réalisée (art. 32 OA 1). Par conséquent, le recours doit être rejeté.</w:t>
      </w:r>
    </w:p>
    <w:p>
      <w:r>
        <w:rPr>
          <w:b/>
        </w:rPr>
        <w:t>E. 5.1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5.2</w:t>
      </w:r>
    </w:p>
    <w:p>
      <w:r>
        <w:t>Dans la mesure où il a été immédiatement statué sur le fond, les requêtes tendant à l'octroi de l'effet suspensif et à la dispense du versement d'une avance de frais sont sans objet.</w:t>
      </w:r>
    </w:p>
    <w:p>
      <w:r>
        <w:rPr>
          <w:b/>
        </w:rPr>
        <w:t>E. 6.1</w:t>
      </w:r>
    </w:p>
    <w:p>
      <w:r>
        <w:t>Par ailleurs, les conclusions du recours étant d'emblée vouées à l'échec, la demande d'assistance judiciaire partielle et totale est rejetée.</w:t>
      </w:r>
    </w:p>
    <w:p>
      <w:r>
        <w:rPr>
          <w:b/>
        </w:rPr>
        <w:t>E. 6.2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