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F-2552/2016 vom 3. Mai 2018</w:t>
      </w:r>
    </w:p>
    <w:p>
      <w:r>
        <w:t>Bundesverwaltungsgericht, 2018-05-03, FR</w:t>
      </w:r>
    </w:p>
    <w:p>
      <w:r>
        <w:rPr>
          <w:b/>
        </w:rPr>
        <w:t xml:space="preserve">Quelle: </w:t>
      </w:r>
      <w:r>
        <w:t>https://mcp.opencaselaw.ch/entscheid/bvger_F-2552_2016</w:t>
      </w:r>
    </w:p>
    <w:p>
      <w:r>
        <w:t>FR: TAF F-2552/2016 du 3 mai 2018</w:t>
      </w:r>
    </w:p>
    <w:p>
      <w:r>
        <w:t>IT: TAF F-2552/2016 del 3 maggio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 délai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Moser et al., Prozessieren vor dem Bundesverwaltungsgericht, 2ème éd., Bâle 2013, pp. 226ss, ad ch. 3.197). Aussi peut-il admettre ou rejeter le pourvoi pour d'autres motifs que ceux invoqués. Dans son arrêt, il prend en considération l'état de fait régnant au moment où il statue (cf. ATAF 2014/1 consid. 2).</w:t>
      </w:r>
    </w:p>
    <w:p>
      <w:r>
        <w:rPr>
          <w:b/>
        </w:rPr>
        <w:t>E. 3</w:t>
      </w:r>
    </w:p>
    <w:p>
      <w:r>
        <w:t>Le recourant fait valoir, sur un plan formel, que la décision du SEM consacre une violation du droit d'être entendu, au motif qu'il n'a pas eu l'occasion de se déterminer avant le prononcé de la décision attaquée (cf. mémoire complémentaire du 30 mai 2016).</w:t>
      </w:r>
    </w:p>
    <w:p>
      <w:r>
        <w:rPr>
          <w:b/>
        </w:rPr>
        <w:t>E. 3.1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Waldmann / Weissenberg, Praxiskommentar Verwaltungsverfahrengesetz, 2ème éd., Zurich Bâle Genève, 2016, art. 29 n° 28ss p. 630 et n° 106ss p. 658).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et 132 II 485 consid. 3 ; ATAF 2010/53 consid. 13.1 ; voir également Thierry Tanquerel, Manuel de droit administratif, 2011, p. 509 n° 1528). Selon la jurisprudence et la doctrine, une éventuelle violation du droit d'être entendu en première instance peut toutefois exceptionnellement être réparée lorsque l'administré a eu la possibilité de s'expliquer librement devant une autorité de recours, dont la cognition est aussi étendue que celle de l'autorité inférieure (cf. ATF 137 I 195 consid. 2.3.2, 134 I 140 consid. 5.5, 133 I 201 consid. 2.2,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Moser et al., op. cit., n° 3.112 et Kölz et al., Verwaltungsverfahren und Verwaltungsrechtspflege des Bundes, 3ème éd. 2013, n° 548-552).</w:t>
      </w:r>
    </w:p>
    <w:p>
      <w:r>
        <w:rPr>
          <w:b/>
        </w:rPr>
        <w:t>E. 3.2</w:t>
      </w:r>
    </w:p>
    <w:p>
      <w:r>
        <w:t>En l'espèce, l'OCPM, par courrier du 17 novembre 2015, a informé A._______ de son intention de proposer au SEM le prononcé d'une interdiction d'entrée en Suisse. Le recourant ne conteste nullement ce fait puisqu'il reconnaît lui-même, dans le cadre de la procédure de recours, que dite autorité cantonale lui a « offert » le droit de faire valoir son droit d'être entendu en lui impartissant un délai de cinq jours pour ce faire (cf. mémoire complémentaire, p. 2). Le recourant a fait usage de ce droit par courrier du 23 novembre 2015 en adressant à l'OCPM, en même temps, une demande d'autorisation de séjour pour raisons humanitaires. Contrairement à ce qu'il tente de faire accroire dans son pourvoi, le recourant a donc largement eu la possibilité, dans ledit courrier, de faire état de sa situation personnelle, de son parcours de vie, de ses attaches avec la Suisse ainsi que les difficultés qu'il pourrait rencontrer en cas de retour dans son pays d'origine (ibid.). Certes, il est vrai que le SEM n'a pas jugé utile de conférer lui-même la faculté à l'intéressé de s'exprimer sur sa situation personnelle, avant de rendre la décision d'interdiction d'entrée le 16 novembre 2015. Toutefois, il sied de noter ici que la manière de procéder du SEM, à savoir la délégation du droit d'être entendu à l'autorité cantonale, correspond à la pratique en la matière et a été jugée conforme au droit à maintes reprises par le Tribunal de céans (cf. parmi d'autres, les arrêts F-2581/2016 du 21 février 2018 consid. 3.3 et F-3614/2016 du 16 avril 2018 consid. 3.4). Que le droit d'être entendu ait eu lieu en représentation du SEM n'y change rien. En effet, le recourant a pu valablement s'exprimer dans son courrier du 23 novembre 2015 sur le prononcé d'une éventuelle mesure d'éloignement à son encontre. Ce procédé aboutit ainsi au même résultat que si l'autorité inférieure avait octroyé elle-même le droit d'être entendu par écrit à l'intéressé.</w:t>
      </w:r>
    </w:p>
    <w:p>
      <w:r>
        <w:rPr>
          <w:b/>
        </w:rPr>
        <w:t>E. 3.3</w:t>
      </w:r>
    </w:p>
    <w:p>
      <w:r>
        <w:t>En tout état de cause, à supposer même que le grief tiré de la violation du droit d'être entendu au sens étroit ne puisse pas d'emblée être écarté, ce vice devrait être considéré comme guéri (cf. consid. 3.1 supra). En effet, force est de constater que A._______ n'a subi aucun préjudice sur le plan procédural, dès lors qu'il a eu largement la possibilité de faire valoir tous ses arguments et moyens dans le cadre de la procédure de recours devant le Tribunal de céans (cf. ordonnances des 19 mai 2016 et 27 février 2018), qui dispose d'une pleine cognition et peut donc revoir aussi bien les questions de droit que les constatations de fait établies par l'autorité inférieure ou encore l'opportunité de sa décision (cf. consid. 2 supra). En considération de ce qui précède, le grief tiré de la violation du droit d'être entendu ne saurait justifier l'annulation de la décision entreprise.</w:t>
      </w:r>
    </w:p>
    <w:p>
      <w:r>
        <w:rPr>
          <w:b/>
        </w:rPr>
        <w:t>E. 4.1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4.2</w:t>
      </w:r>
    </w:p>
    <w:p>
      <w:r>
        <w:t>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concernant un code de l'Union relatif au régime de franchissement des frontières par les personnes (code frontières Schengen [version codifiée] ; JO L 77 du 23 mars 2016 p. 1). Par ailleurs, en application de l'art. 7 LEtr, l'entrée en Suisse et la sortie de Suisse sont régies par les accords d'association à Schengen.</w:t>
      </w:r>
    </w:p>
    <w:p>
      <w:r>
        <w:rPr>
          <w:b/>
        </w:rPr>
        <w:t>E. 4.3</w:t>
      </w:r>
    </w:p>
    <w:p>
      <w:r>
        <w:t>L'art. 6 par. 1 du code frontières Schengen, dont le contenu coïncide largement avec celui de l'art. 5 al. 1 LEtr précité (cf. à ce propos Egli/Meyer in :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(les critères étant les suivants : la durée de validité du document est supérieure d'au moins trois mois à la date à laquelle le demandeur a prévu de quitter le territoire des Etats membres, sous réserve de dérogations en cas d'urgence dûment justifiée et il a été délivré depuis moins de dix ans ;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4.4</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relative à l'admission, au séjour et à l'exercice d'une activité lucrative du 24 octobre 2007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5.1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[ci-après : Message LEtr], FF 2002 3568 ; ATAF 2008/24 consid. 4.2).</w:t>
      </w:r>
    </w:p>
    <w:p>
      <w:r>
        <w:rPr>
          <w:b/>
        </w:rPr>
        <w:t>E. 5.2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5.3.1</w:t>
      </w:r>
    </w:p>
    <w:p>
      <w:r>
        <w:t>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LEtr, FF 2002 3564).</w:t>
      </w:r>
    </w:p>
    <w:p>
      <w:r>
        <w:rPr>
          <w:b/>
        </w:rPr>
        <w:t>E. 5.3.2</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5.3.3</w:t>
      </w:r>
    </w:p>
    <w:p>
      <w:r>
        <w:t>Une interdiction d'entrée peut notamment être prononcée lorsque l'étranger a violé les prescriptions du droit en matière d'étrangers (cf. Message LEtr, FF 2002 3568). Selon la jurisprudence, le fait d'entrer, de séjourner et/ou de travailler en Suisse sans autorisation constitue une violation grave des prescriptions de police des étrangers (cf. notamment les arrêts du Tribunal administratif fédéral F-539/2017 du 30 janvier 2018 consid. 4.3.3 et F-8317/2015 du 23 février 2017 consid. 6.3.3, ainsi que les références citées).</w:t>
      </w:r>
    </w:p>
    <w:p>
      <w:r>
        <w:rPr>
          <w:b/>
        </w:rPr>
        <w:t>E. 5.4</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Uebersax/Rudin/Hugi Yar/Geiser [éd.], Ausländerrecht, 2ème éd., Bâle 2009, ch. 8.80 p. 356).</w:t>
      </w:r>
    </w:p>
    <w:p>
      <w:r>
        <w:rPr>
          <w:b/>
        </w:rPr>
        <w:t>E. 6.1</w:t>
      </w:r>
    </w:p>
    <w:p>
      <w:r>
        <w:t>Dans le cas particulier, il convient d'examiner en premier lieu si le principe du prononcé d'une interdiction d'entrée est fondé. Le 16 novembre 2015, le SEM a pris à l'encontre d'A._______ une décision d'interdiction d'entrée d'une durée de trois ans, au motif qu'il avait attenté à la sécurité et à l'ordre publics au sens de l'art. 67 LEtr en entrant et séjournant illégalement en Suisse. Comme mentionné ci-dessus (cf. consid. 4.3), l'art. 5 al. 1 LEtr, dont le contenu coïncide avec l'art. 6 par. 1 du code frontières Schengen, stipule que pour entrer en Suisse, tout étranger doit avoir une pièce de légitimation reconnue pour le passage de la frontière et être muni d'un visa si ce dernier est requis. En tant que ressortissant de Bolivie, A._______ est soumis à l'obligation de visa, que son séjour soit inférieur ou supérieur à 90 jours (cf. à ce sujet : www.sem.admin.ch &gt; Entrée &amp; séjour &gt; Entrée &gt; Directives Visas &gt; VII. Visas &gt; Séjour jusqu'à 90 jours &gt; Manuel des visas I et complément du SEM &gt; Annexe 1, liste 1 : Prescriptions documents de voyage et de visas selon nationalité &gt; Bolivie ; version du 26 février 2018 ; site internet consulté en avril 2018). Or, force est de constater que, lors de son audition le 18 octobre 2014 par la police genevoise, A._______ a reconnu avoir séjourné en Suisse depuis son arrivée en ce pays vers la fin 2012, sans être au bénéfice de la moindre autorisation idoine délivrée par les autorités compétentes en la matière (cf. p.-v. d'audition du 18 octobre 2014, pp. 2 et 3). Par ordonnance pénale du 22 septembre 2015, le Ministère public du canton de Genève a condamné l'intéressé à une peine pécuniaire de soixante jours-amende à 30 francs, avec sursis pendant deux ans, pour avoir pénétré sur le territoire suisse et y avoir séjourné sans autorisation jusqu'au 18 octobre 2014, contrevenant ce faisant à l'art. 115 al. 1 let. a et b LEtr. Dans ce contexte, il sied de rappeler (cf. consid. 5.3.2 supra) qu'aux termes de l'art. 80 al. 1 let. a OASA, il y a notamment atteinte à la sécurité et à l'ordre publics en cas de violation de prescriptions légales ou de décisions d'autorités. Or, comme évoqué ci-avant, tel est précisément le cas en l'espèce, le fait d'entrer illégalement en Suisse et d'y séjourner sans autorisation idoine constitue bien une violation des prescriptions légales et que celle-ci peut être qualifiée de grave (cf. consid. 5.3.3 supra). Au vu de ce qui précède, il y a lieu d'admettre que l'interdiction d'entrée prononcée le 16 novembre 2015 en application de l'art. 67 al. 2 let. a LEtr est parfaitement justifiée dans son principe, A._______ ayant manifestement attenté à la sécurité et à l'ordre publics par son comportement. Le prénommé ne le conteste d'ailleurs nullement dans ses écritures.</w:t>
      </w:r>
    </w:p>
    <w:p>
      <w:r>
        <w:rPr>
          <w:b/>
        </w:rPr>
        <w:t>E. 6.2</w:t>
      </w:r>
    </w:p>
    <w:p>
      <w:r>
        <w:t>En second lieu, il sied d'examiner si le prononcé d'une interdiction d'entrée pour une durée de trois ans respecte le principe de proportionnalité.</w:t>
      </w:r>
    </w:p>
    <w:p>
      <w:r>
        <w:rPr>
          <w:b/>
        </w:rPr>
        <w:t>E. 6.2.1</w:t>
      </w:r>
    </w:p>
    <w:p>
      <w:r>
        <w:t>Lorsque l'autorité administrative prononce une interdiction d'entrée, elle doit en effet respecter le principe susmentionné et s'interdire tout arbitraire (cf. à ce sujet, à titre d'exemples, Thierry Tanquerel, op. cit., p. 187ss, p. 199ss et p. 204ss ;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les arrêts précités du Tribunal administratif fédéral F-539/2017 consid. 6.1 et F-8317/2015 consid. 7.2.1).</w:t>
      </w:r>
    </w:p>
    <w:p>
      <w:r>
        <w:rPr>
          <w:b/>
        </w:rPr>
        <w:t>E. 6.2.2</w:t>
      </w:r>
    </w:p>
    <w:p>
      <w:r>
        <w:t>En l'espèce, le motif retenu à l'appui de la mesure d'éloignement prise à l'endroit d'A._______ (entrée et séjour illégaux) est parfaitement justifié et non contestée. L'infraction aux prescriptions de police des étrangers ainsi perpétrée, ayant de surcroît fait l'objet d'une ordonnance pénale entrée en force de chose jugée, doit être qualifiée de grave au sens indiqué plus haut (cf. consid. 5.3.3). Au demeurant,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Tribunal administratif fédéral F-2677/2016 du 23 janvier 2017 consid. 7.2). L'interdiction d'entrée est dès lors apte et nécessaire pour empêcher un étranger ne bénéficiant pas d'autorisation idoine d'entrer et de séjourner illégalement sur le territoire suisse. A._______ reproche au SEM de n'avoir pas respecté son obligation de pondérer « de façon méticuleuse » les intérêts en présence. Il fait ainsi grief à l'autorité inférieure de n'avoir pas pris en considération les intérêts privés en cause, soit sa situation personnelle (cf. mémoire complémentaire du 30 mai 2016, p. 4). Dans son pourvoi, le recourant se prévaut de la demande d'autorisation de séjour pour raisons humanitaires qu'il a déposée auprès de l'OCPM en date du 23 novembre 2015 (ibid., p. 2), soit postérieurement au prononcé de l'interdiction d'entrée dont est recours. A l'instar de l'autorité inférieure (cf. préavis du SEM du 22 février 2018, p. 2), le Tribunal est d'avis que cet élément n'est point susceptible de remettre en cause le bien-fondé de la décision d'interdiction d'entrée rendue le 16 novembre 2015 ; cela d'autant moins que l'OCPM s'est prononcé négativement sur ladite requête en date du 31 octobre 2017. Le fait que l'issue de cette demande demeure réservée, suite au recours qui a été déposé par l'intéressé contre cette décision le 1er décembre 2017 devant le Tribunal administratif de première instance du canton de Genève, n'est en l'état d'aucune pertinence, vu l'échéance prochaine de l'interdiction d'entrée qui a été fixée par le SEM au 15 novembre 2018. A cet égard, il ne parait pas opportun d'attendre l'issue de la procédure cantonale, vu que le recours pendant devant ledit tribunal est doté de l'effet suspensif et que l'intéressé est ainsi provisoirement autorisé à poursuivre son séjour dans le canton de Genève. Le recourant ne s'oppose d'ailleurs pas, du moins formellement, à cette manière de procéder. En tout état de cause, il appert que la mesure querellée a été prise nonobstant le fait que l'intéressé se trouve toujours sur le territoire du canton de Genève et que cette décision ne déploiera donc d'effet que postérieurement à son éventuel départ de Suisse et de l'Espace Schengen (cf. décision incidente du 7 juillet 2016, p. 2). Dans ces conditions, les intérêts privés du recourant n'apparaissent en l'état nullement prétérités. Partant, l'intérêt privé d'A._______ à ne pas être interdit de territoire suisse pendant trois ans ne saurait être prépondérant par rapport à l'intérêt public à faire respecter l'ordre juridique en matière de police des étrangers ; cela d'autant moins que le recourant a reconnu avoir fait fi des prescriptions en matière de police des étrangers pendant une période relativement importante. Dès lors, le Tribunal estime que la durée de trois ans - inférieure au maximum de cinq ans pour les cas qui ne sont pas considérés comme grave (cf. art. 67 al. 3 LEtr) - est raisonnable et correspond à la durée prononcée dans d'autres cas similaires.</w:t>
      </w:r>
    </w:p>
    <w:p>
      <w:r>
        <w:rPr>
          <w:b/>
        </w:rPr>
        <w:t>E. 6.2.3</w:t>
      </w:r>
    </w:p>
    <w:p>
      <w:r>
        <w:t>Le grief tiré d'une violation du principe de proportionnalité doit donc être écarté.</w:t>
      </w:r>
    </w:p>
    <w:p>
      <w:r>
        <w:rPr>
          <w:b/>
        </w:rPr>
        <w:t>E. 6.3</w:t>
      </w:r>
    </w:p>
    <w:p>
      <w:r>
        <w:t>Le SEM a par ailleurs ordonné l'inscription de l'interdiction d'entrée dans le SIS. En raison de ce signalement dans le SIS, il est interdit au recourant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w:t>
      </w:r>
    </w:p>
    <w:p>
      <w:r>
        <w:rPr>
          <w:b/>
        </w:rPr>
        <w:t>E. 7</w:t>
      </w:r>
    </w:p>
    <w:p>
      <w:r>
        <w:t>Au vu de tout ce qui précède, le Tribunal de céans est amené à conclure que la décision querellée est conforme au droit. Le recours est en conséquence rejeté.</w:t>
      </w:r>
    </w:p>
    <w:p>
      <w:r>
        <w:rPr>
          <w:b/>
        </w:rPr>
        <w:t>E. 8</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