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F-2536/2022 vom 7. Oktober 2024</w:t>
      </w:r>
    </w:p>
    <w:p>
      <w:r>
        <w:t>Bundesverwaltungsgericht, 2024-10-07, FR</w:t>
      </w:r>
    </w:p>
    <w:p>
      <w:r>
        <w:rPr>
          <w:b/>
        </w:rPr>
        <w:t xml:space="preserve">Quelle: </w:t>
      </w:r>
      <w:r>
        <w:t>https://mcp.opencaselaw.ch/entscheid/bvger_F-2536_2022</w:t>
      </w:r>
    </w:p>
    <w:p>
      <w:r>
        <w:t>FR: TAF F-2536/2022 du 7 octobre 2024</w:t>
      </w:r>
    </w:p>
    <w:p>
      <w:r>
        <w:t>IT: TAF F-2536/2022 del 7 ottobre 2024</w:t>
      </w:r>
    </w:p>
    <w:p>
      <w:pPr>
        <w:pStyle w:val="Heading2"/>
      </w:pPr>
      <w:r>
        <w:t>Regeste</w:t>
      </w:r>
    </w:p>
    <w:p>
      <w:r>
        <w:t>Admission provisoire (divers)</w:t>
      </w:r>
    </w:p>
    <w:p>
      <w:pPr>
        <w:pStyle w:val="Heading2"/>
      </w:pPr>
      <w:r>
        <w:t>Erwägungen</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136 II 165 consid. 5 et 134 V 418 consid. 5.2; ATAF 2023 VII/4 consid. 4.1).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2014/24 consid.1.4.1).</w:t>
      </w:r>
    </w:p>
    <w:p>
      <w:r>
        <w:rPr>
          <w:b/>
        </w:rPr>
        <w:t>E. 3.2</w:t>
      </w:r>
    </w:p>
    <w:p>
      <w:r>
        <w:t>En l'espèce, le cadre litigieux de la procédure de recours initiée le 7 juin 2022 est circonscrit par la décision rendue par l'autorité intimée le 29 avril 2022, refusant de prononcer une admission provisoire en faveur du recourant, étant entendu que le TAPI a définitivement rejeté sa demande d'octroi d'une autorisation de séjour pour cas individuel d'extrême gravité dans son jugement du 31 janvier 2020 (cf. arrêt du TAF F-2253/2020 du 3 juin 2022 consid. 3.2). 4.4.1 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L'art. 83 LEI (« décision d'admission provisoire ») a subi quelques ajustements, au 1er juin 2022, en lien avec la loi fédérale sur les mesures policières de lutte contre le terrorisme (FF 2019 4541 ; RO 2022 300), puis a conservé la même teneur lorsqu'est entrée en vigueur, le 1er juin 2024, la modification de la LEI du 17 décembre 2021 (FF 2020 7237 ; RO 2024 188). 4.2 Conformément aux principes généraux de droit intertemporel, en l'absence de dispositions transitoires réglant le changement législatif, l'autorité de recours doit appliquer le droit en vigueur au moment du prononcé de la décision attaquée (cf. ATF 141 II 393 consid. 2.4 et 139 II 470 consid. 4.2). Partant, en l'espèce, dans la mesure où la décision querellée a été rendue après le 1er janvier 2019, le Tribunal se référera à la LEI, nonobstant le fait que l'intéressé a déposé sa demande d'autorisation de séjour, auprès de l'autorité cantonale, au mois d'août 2017. En outre, les modifications de la LEI intervenues après le 1er janvier 2019 sont sans influence sur l'issue de la présente cause (cf. arrêts du TAF F-1803/2020 du 29 octobre 2021 consid. 4.4 et F-2718/2018 du 20 avril 2020 consid. 3.3). 5.Selon l'art. 83 al. 1 LEI, l'admission provisoire est prononcée lorsque l'exécution du renvoi n'est pas possible, n'est pas licite ou n'est pas raisonnablement exigible. L'admission provisoire constitue ainsi une mesure de substitution à l'exécution du renvoi. Le SEM est compétent pour son prononcé, étant précisé que l'admission provisoire peut être proposée par les autorités cantonales (art. 83 al. 1 et al. 6 LEI ; art. 16 de l'ordonnance sur l'exécution du renvoi et de l'expulsion d'étrangers [OERE, RS 142.281] ; ATF 141 I 49 consid. 3.5.3 et 137 II 305 consid. 3.2 ; cf. arrêt du TAF F-1803/2020 du 29 octobre 2021 consid. 5.1.2). 5.1 L'exécution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 et inexigibilité) sont de nature alternative : il suffit que l'une d'elles soit réalisée pour que le renvoi soit inexécutable (ATAF 2023 VII/4 consid. 4.3.2). 5.2 Sous l'angle de l'art. 83 al. 2 LEI, aucun élément au dossier ne permet de penser que le renvoi du recourant - qui est en possession d'un passeport malien valable jusqu'au 28 juin 2021, qu'il lui est loisible de prolonger - se heurterait à des obstacles d'ordre technique et s'avérerait ainsi matériellement impossible. Au mois d'avril 2024, l'intéressé a d'ailleurs lui-même requis des autorités cantonales genevoises la délivrance d'un visa de retour, afin de se rendre au Mali. 5.3 Sous l'angle de l'art. 83 al. 3 LEI, il sied d'examiner en particulier si l'exécution du renvoi du recourant l'exposerait à un traitement prohibé par l'art. 3 CEDH (interdiction de la torture et des peines ou traitements inhumains ou dégradants). 5.3.1 Aux yeux de la jurisprudence, un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F-5351/2021 du 6 avril 2023 consid. 10.3). 5.3.2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du 7 décembre 2021, req. no 57467/15, par. 129 et Paposhvili c. Belgique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 l'art. 3 CEDH n'emporte aucune obligation pour l'État de renvoi de pallier les disparités entre son système de soins et le niveau de traitement existant dans l'État de destination, en fournissant des soins de santé gratuits et illimités à tous les étrangers dépourvus du droit de demeurer sur son territoire (cf. arrêt de la Cour EDH Paposhvili précité, § 192). Il s'agit bien plutôt d'examiner si le degré de gravité qu'implique le renvoi atteint le seuil consacré à l'art. 3 CEDH, soit un engagement du pronostic vital ou un déclin grave, rapide et irréversible de la santé tant psychique que physique (cf. arrêt du TAF F-5582/2022 du 13 décembre 2022 consid. 4.6). 5.3.3 Par ailleurs, ce n'est que si la personne étrangère peut se prévaloir de raisons sérieuses laissant penser qu'un renvoi risquerait réellement de l'exposer à un traitement contraire à l'art. 3 CEDH qu'il incombe aux autorités de dissiper les doutes éventuels à ce sujet. Si tel est le cas, il appartient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de renvoi doivent s'interroger sur la possibilité effective pour l'intéressé d'avoir accès au traitement nécessaire, compte tenu notamment de son coût et de l'existence d'un réseau social et familial.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TF 2D_22/2023 du 9 janvier 2024 consid. 3.1 et 2C_54/2022 du 8 novembre 2023 consid. 7.4.2). 5.3.4 5.3.4.1 En l'espèce, il ressort du dossier de la cause que l'intéressé est atteint du VIH de type 1 au stade CDC A1, contracté au Mali, et qu'il fait l'objet d'un suivi médical régulier (c'est-à-dire semestriel) en Suisse. Certains traitements antirétroviraux dont le recourant a bénéficié se sont soldés par des échecs, en raison d'effets indésirables. L'initiation du traitement en avril 2017 par l'Atripla a ainsi provoqué une réaction d'urticaire, et le traitement par le Triumeq a rapidement été interrompu en raison d'effets neuropsychologiques. Un rapport médical du 30 janvier 2023 indique que l'intéressé suit un traitement quotidien de Genvoya « sans effet secondaire notable » et que ses bilans biologiques indiquent une virémie indétectable ainsi qu'un bon niveau des défenses immunitaires. Son médecin traitant a confirmé, au mois d'octobre 2023, que le traitement de Genvoya était pleinement indiqué, au contraire des thérapies à base de Dolutégravir et Efavirenz. Son traitement médicamenteux a une nouvelle fois été modifié au mois de juin 2024, en raison d'effets secondaires indésirés du précédent traitement (cf. certificat médical du 19 juin 2024). Il ressort de deux consultings médicaux du SEM (16 mai 2019 et 10 mars 2021) que le traitement de Genvoya n'est pas disponible au Mali, mais que plusieurs autres médicaments antirétroviraux (ou des combinaisons de ceux-ci) sont disponibles dans le programme gouvernemental pour le traitement de l'infection au VIH. En outre, une assurance maladie étatique (« AMO - assurance maladie obligatoire »), qui rembourse les traitements disponibles, existe au Mali. Enfin, tant les tests de laboratoires que le suivi ambulatoire ou stationnaire par des praticiens spécialistes du VIH sont accessibles dans la capitale, Bamako. 5.3.4.2 Selon ONU-SIDA, 75'000 personnes vivant avec le VIH au Mali sont au courant de leur infection, parmi lesquelles 70'000 suivent un traitement antirétroviral (https://www.unaids.org/fr/regionscountries/countries/mali [site consulté au mois d'août 2024]). L'ONG Global Fund relève que le taux de nouvelles infections a diminué de 24% entre 2010 et 2022, et que le nombre de décès causés par le SIDA a diminué de 16% durant la même période (https://www.theglobalfund.org/en/updates/2024/2024-03-15-mali-global-fund-new-grants-continue-fight-aids-tb-malaria-strengthen-health-systems/ [site consulté au mois d'août 2024]). La Cellule Sectorielle de Lutte contre le VIH et le sida (Mali) a souligné, dans son rapport « Normes et Protocoles de prise en charge antirétrovirale du VIH et du Sida » (2020), que les traitements et médicaments antirétroviraux sont gratuits pour toutes les personnes infectées, et que le pays dispose de 95 sites de prise en charge des patients. Dans ce contexte, des schémas thérapeutiques de première ligne (y compris une substitution en cas d'intolérance [schéma alternatif]), de deuxième ligne (nouvelles molécules après échec thérapeutique de première ligne) et de troisième ligne sont mis en oeuvre. L'annexe 4 dudit rapport liste la douzaine d'antirétroviraux prescrits au Mali, en forme simple, double combinée ou triple combinée (https://www.differentiatedservicedelivery.org/wp-content/uploads/Mali_NORMES-ET-PROTOCOLES-DE-PRISE-EN-CHARGE-ANTIRETROVIRALE_VALIDE_19-VF-070220-1.pdf [site consulté au mois d'août 2024]). Des centres de santé spécialisés fournissent, sur le territoire malien, les soins aux patients atteints du virus d'immunodéficience, tout comme les services ambulatoires des deux hôpitaux universitaires de Bamako (cf. Emily Hurley, The Role of Patient-Provider Communication in Engagement and Re-engagement in HIV Treatment in Bamako, Mali: A Qualitative Study, in Journal of Health Communication, 23 [2], 2018, pp. 129 ss. [site consulté au mois d'août 2024]). Le Mali s'est par ailleurs doté, en matière de lutte contre le VIH/sida, d'un Plan stratégique national intégré, qui a notamment pour objectifs de réduire de 60% - d'ici 2026 - la mortalité liée au VIH, d'assurer à 95% des personnes vivant avec le VIH l'accès à un traitement antirétroviral selon les Directives nationales de prise en charge et de faire bénéficier, en 2026, 95% des hommes ayant des relations sexuelles avec d'autres hommes (HSH) du paquet de service de prévention combinée selon les normes nationales (cf. Plan Stratégique National Intégré révisé 2023-2026 de lutte contre le VIH/sida, la tuberculose et les hépatites virales du Mali, pp. 34, 37 et 41 [https://files.aho.afro.who.int/afahobckpcontainer/production/files/PSNI_Mali_2023-2026_Version_du_09082023.pdf , site consulté au mois d'août 2024]). S'agissant de la couverture des frais médicaux, le Mali a instauré l'assurance maladie obligatoire (AMO) et le régime d'assistance médicale (RAMED). L'AMO (qui couvre les salariés et les pensionnés) prend en charge de 70 à 80 % des frais de santé, parmi lesquels figurent les consultations générales ou spécialisées, les analyses de laboratoire et les actes de médecine générale. Quant au RAMED, il assure une couverture médicale aux personnes sans revenu respectivement indigentes ; le panier de soins - pris en charge à 100% - comprend notamment les soins ambulatoires (dont les examens de laboratoires) et les produits pharmaceutiques inscrits sur une liste de médicaments admis (cf. https://www.cleiss.fr/docs/regimes/regime_mali.html [site consulté au mois d'août 2024]). 5.3.4.3 A défaut d'autres indications contraires concrètes, le Tribunal juge que le recourant sera en mesure d'accéder à un traitement antirétroviral adéquat au Mali. Il convient en outre de souligner que le recourant ne se trouve pas à un stade avancé de la maladie et que son état de santé n'est pas critique. Etant donné que le suivi médical nécessaire peut être assuré au Mali, l'on ne saurait admettre l'existence d'un risque que l'intéressé soit soumis à un déclin grave, rapide et irréversible de son état de santé en cas de renvoi dans ce pays (cf. arrêt du TF 2D_22/2023 du 9 janvier 2024 consid. 3.2). En d'autres termes, les diagnostics posés et les traitements suivis en Suisse ne sont pas révélateurs d'atteintes à la santé d'une gravité ou d'une spécificité telle qu'elles ne pourraient pas être traitées au Mali. Par ailleurs, il n'a pas été démontré que l'intéressé ne pourrait pas avoir accès aux soins nécessaires pour des motifs économiques. Il lui est au surplus loisible de constituer, en Suisse, un stock de médicaments (cf., en ce sens, arrêt du TAF F-1265/2022 du 23 novembre 2023 consid. 7.3.2). Le recourant n'est pas inapte à voyager et son renvoi n'engendrerait pas un déclin irréversible de sa santé. Dans ces conditions, il y a lieu de retenir que les problèmes de santé dont il souffre, dont l'intensité n'est pas remise en cause par le Tribunal, ne sont pas d'une acuité telle que son renvoi au Mali serait, pour ce motif, illicite, au sens restrictif de la jurisprudence précitée (cf. arrêt du TAF F-235/2018 du 4 avril 2019 consid. 9.2.3). 5.3.5 Il s'agit ensuite d'examiner si l'orientation sexuelle du recourant l'exposerait à un traitement contraire à l'art. 3 CEDH. Celui-ci fait valoir, en substance, avoir subi des violences et des menaces, de la part de sa famille (...) et de tiers, en raison de son homosexualité. En tant que membre de l'association A._______, il serait exposé à un danger accru d'atteinte à sa vie en cas de renvoi dans son pays d'origine. En outre, l'accès aux soins des homosexuels serait entravé, au Mali, en raison de la discrimination et de l'homophobie dont ils seraient victimes ; la plainte qu'il avait déposée, auprès de la police, concernant les violences subies n'avait pas été enregistrée, et il ne pourrait bénéficier d'aucune protection de la part de l'Etat malien. Enfin, des projets législatifs en cours au Mali tendraient à criminaliser l'homosexualité. 5.3.5.1 A l'heure actuelle, l'homosexualité n'est pas pénalement répréhensible au Mali, même si l'enregistrement d'associations "créées dans un but immoral" est interdit. Les homosexuels déclarés affrontent régulièrement l'animosité de leur proche famille et du voisinage, une telle situation étant tenue pour un déshonneur, et peuvent connaître des discriminations dans le domaine de l'emploi. En milieu urbain, la tolérance s'avère néanmoins plus élevée. Globalement, les cas de violence déclarée restent rares, bien que la police se garde fréquemment d'intervenir en cas de violence commise contre des membres de la communauté LGBTQI+. Ainsi, même si la situation des homosexuels au Mali est difficile et que cette population est exposée à des discriminations et des stigmatisations, voire des violences, l'on ne saurait d'emblée présumer qu'un homme homosexuel risque aujourd'hui, en tant que tel, de subir de mauvais traitements au sens de la jurisprudence restrictive rendue en application de l'art. 3 CEDH (cf. U.S. Department of State, 2023 Country Reports on Human Rights Practices: Mali [https://www.state.gov/reports/2023-country-reports-on-human-rights-practices/mali/, site consulté au mois d'août 2024]; International Lesbian, Gay, Bisexual, Trans and Intersex Association - ILGA, Mali [https://database.ilga.org/mali-lgbti, site consulté au mois d'août 2024] ; cf. arrêts du TAF E-1842/2019 du 29 avril 2019 consid. 4.3 et E-3406/2014 du 20 février 2015 consid. 3.6, ainsi que consulting du SEM du 23 janvier 2019 [« Mali : situation des personnes homosexuelles »]). 5.3.5.2 Le Tribunal souligne que les rapports versés en cause par le recourant, faisant notamment état d'agressions dont ont été victimes des hommes homosexuels au Mali et de l'absence de protection offerte par l'Etat, sont sans lien direct avéré avec sa situation individuelle et concrète, et ne sont donc pas de nature à étayer ses allégués de manière convaincante (cf., en ce sens, arrêt du TAF F-3914/2022 du 22 septembre 2022 consid. 4.5). Quant au document « attestation d'appartenance au groupe LGBT », établi en faveur de l'intéressé le 4 octobre 2017, il fait certes état des agressions et menaces dont celui-ci a été victime ; cette attestation est néanmoins rédigée en des termes très généraux, très peu individualisés et s'avère globalement dénuée de détails. Enfin, le signataire de cette déclaration n'indique pas avoir lui-même assisté aux évènements qu'il relate (cf., en ce sens, décision de la Cour EDH, A.N. c. France du 19 avril 2016, req. n° 12956/15, par. 44). Dans ses observations du 17 janvier 2023, le recourant a précisé qu'il n'avait «pas de rôle actif au sein de l'ONG A._______ », si ce n'est au sein du groupe des pairs, alors que l'attestation du 4 octobre 2017 le qualifie de « leader gay », ce qui affaiblit la force probante de cette pièce ; en outre, l'intéressé n'a pas été en mesure de produire, durant la présente procédure, une copie de la plainte qu'il aurait tenté de déposer auprès de la police malienne ensuite des violences qu'il aurait subies. Quoi qu'il en soit, l'échec du dépôt d'une plainte auprès de la police - en l'absence d'autres démarches - ne permet pas de conclure à une absence généralisée de protection ni à un dysfonctionnement de la justice (cf. arrêt du TAF E-3652/2011 du 6 février 2013 consid. 4.3). Nonobstant la réprobation sociale à laquelle le recourant fait face au Mali et le comportement de la police - qui n'est, à l'évidence, pas exempt de tout reproches vis-à-vis de la communauté homosexuelle (cf. supra, consid. 5.3.5.1), l'intéressé n'est pas parvenu à établir qu'il ne pourrait pas faire échec aux agissements qu'il décrit et défendre ses droits, si nécessaire en sollicitant les soutiens adéquats (à l'image de l'association A._______, dont il est membre ; cf., en ce sens, arrêts du TAF D-5354/2019 du 24 octobre 2019 p. 7 et D-7524/2015 du 22 novembre 2017 consid. 5.3). C'est ici le lieu de rappeler que l'existence d'un risque de mauvais traitements doit être examinée à la lumière de la situation générale dans le pays de renvoi et des circonstances propres au cas de l'intéressé, dont les allégations spécifiques doivent être corroborées par des moyens de preuve (cf. décision de la Cour EDH, A.N. c. France du 19 avril 2016, req. n° 12956/15, par. 38). Certes, il s'agit de reconnaître avec le recourant que l'autorité inférieure, en se référant à la discrétion qui pourrait être attendue d'une personne homosexuelle dans son pays d'origine, s'appuie sur une pratique aujourd'hui dépassée. En effet, selon la jurisprudence récente de la Cour EDH,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 EDH, arrêt B et C c. Suisse du 17 novembre 2020, req. no 889/19 et 43987/16, par. 36 et 57 ; cf. également arrêt du TAF E-4977/2021 du 18 juin 2024 consid. 2.3.2). Cela étant, le recourant - dont le récit consiste principalement en des allégations générales et dont le rôle de leader dans la communauté homosexuelle malienne n'a pas été établi à satisfaction - n'est pas parvenu à démontrer qu'il courrait personnellement, dans son pays d'origine, un risque concret et sérieux de torture ou de traitement inhumain, du fait de sa séropositivité et/ou de son orientation sexuelle ; en particulier, il ne ressort pas du dossier de la cause qu'une discrimination intersectionnelle (soit pour ce double motif) toucherait l'intéressé au point de constituer une violation de l'art. 3 CEDH, de l'art 3 de la Convention du 10 décembre 1984 contre la torture et autres peines ou traitements cruels, inhumains ou dégradants (CCT, RS 0.105) ou de toute autre disposition contraignante du droit international public (cf. arrêt du TF 2D _3/2021 du 14 avril 2021 consid. 4.3). 5.3.5.3 Dès lors, l'exécution du renvoi du recourant ne transgresse aucun engagement de la Suisse relevant du droit international, de sorte qu'elle s'avère licite (art. 83 al. 3 LEI). 5.4 Sous l'angle de l'art. 83 al. 4 LEI, il s'agit d'examiner si l'exécution du renvoi de l'intéressé est exigible. L'exécution de ladite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2017 VII/6 consid. 6.4 et 2014/26 consid. 7.3 à 7.10; arrêt du TAF F-838/2017 du 27 mars 2018 consid. 4.3). 5.4.1 En l'occurrence, malgré la menace que représentent les groupes indépendantistes et djihadistes au nord et au centre du Mali, cet Etat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(arrêt du TAF E-1778/2024 du 29 avril 2024 consid. 8.2, ainsi que réf. cit.). En particulier, il est loisible au recourant de s'établir, si nécessaire, dans le sud du pays, à l'écart des violences perpétrées par des groupes armés. 5.4.2 Cela étant, il sied d'examiner si, au regard de la situation médicale et personnelle du recourant, un retour au Mali l'exposerait à une mise en danger concrète et si l'exécution de son renvoi de Suisse s'avèrerait dès lors, sous cet angle, inexigible. 5.4.2.1 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tout en correspondant aux standards du pays d'origine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le critère de l'inexigibilité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 (cf. arrêt du TAF F-1265/2022 du 23 novembre 2023 consid. 7.4.3). 5.4.2.2 En l'espèce, si l'état de santé du recourant ne saurait être minimisé, le Tribunal juge que les problèmes médicaux dont il souffre, et qui ont été traités pendant plusieurs années en Suisse, n'apparaissent pas d'une gravité telle qu'ils constituent un obstacle à l'exigibilité de l'exécution de son renvoi au Mali. En outre, aucun élément au dossier ne permet de retenir que le recourant n'y aurait pas accès à la médication antirétrovirale nécessaire et aux soins essentiels pour la poursuite du traitement entamé en Suisse. Enfin, selon la jurisprudence du Tribunal, l'exécution du renvoi d'une personne infectée par le VIH est en principe raisonnablement exigible tant que la maladie n'a pas atteint le stade C (arrêt du TAF F-2369/2019 du 21 avril 2021 consid. 10.3). Les problèmes de santé dont le recourant est atteint (et qui préexistaient d'ailleurs à son arrivée en Suisse) ne sont pas d'une gravité telle que l'exécution de son renvoi s'avèrerait, sous cet aspect, inexigible (arrêt du TAF F-5351/2021 du 6 avril 2023 consid. 7.6.3). Le Tribunal rappelle enfin qu'une évaluation médicale de l'aptitude du recourant à être transporté sera effectuée au moment de l'exécution du renvoi (art. 71b LEI et art. 15p OERE ; cf. arrêt du TAF F-4440/2023 du 23 août 2023 consid. 5.3). 5.4.2.3 Sur les plans personnel et familial, le Tribunal observe que l'intéressé est arrivé en Suisse au mois de décembre 2016, alors qu'il était âgé de 29 ans. Il se verrait donc contraint de retourner dans un pays qu'il a quitté il y a à peine huit ans et où il a passé la majeure partie de son existence (cf. arrêt du TAF F-461/2015 du 28 juillet 2017 consid. 6.3.3). En outre, il n'a pas démontré de manière satisfaisante avoir fait l'objet de réelles menaces privées d'une partie de sa famille. Rien ne le contraint d'ailleurs, en tant que personne indépendante et sans charge de famille, de retourner vivre dans la même région que sa famille ; il peut ainsi s'établir dans une autre région du Mali pour se soustraire à leur éventuelle menace (cf., en ce sens, arrêt du TF 2D _3/2021 du 14 avril 2021 consid. 4.3). Bien que sa (...) et l'un de ses (...) soient décédés récemment, il ressort de sa demande de visa de retour, déposée auprès des autorités genevoises au mois d'avril 2024, qu'il entretient encore des contacts avec sa (...) - dont aucun élément au dossier n'indique qu'elle ne serait pas en mesure de lui apporter son soutien lors de son retour au Mali. Enfin, en tant que membre de l'ONG malienne A._______, au sein de laquelle il exerçait une fonction de pair éducateur, le recourant dispose, selon toute vraisemblance, d'un réseau susceptible de l'épauler dans son pays d'origine. 5.4.2.4 Il ressort du curriculum vitae de l'intéressé, versé au dossier cantonal, que celui-ci parle couramment le français et qu'il possède un niveau A1 en anglais. Il a suivi un cursus de bachelor en Finances/Comptabilité (Hautes études de commerce) en 2011-2012. Il a travaillé en tant qu'assistant comptable, puis comptable (2012-2016). Selon ses dires, il aurait également travaillé dans une boutique de vente de vêtements, à B._______. Depuis son arrivée en Suisse, il a oeuvré à titre bénévole dans plusieurs associations ; il a également participé au programme C._______ de l'Université de E._______, entre 2018 et 2020, avant d'assister, en tant qu'auditeur libre, aux enseignements de la Faculté de F._______. Il suit une 3e année de bachelor auprès de D._______, à E._______, pour l'année académique 2023/2024. Il travaille en tant qu'aide de cuisine polyvalent, à E._______, depuis le mois de juillet 2023. Il appert donc que ses affections médicales ne sont pas de nature à l'empêcher de travailler. Si l'activité déployée par l'intéressé en Suisse, ainsi que la formation qu'il y a suivie, ne sauraient, à elles seules, garantir sa réinsertion professionnelle au Mali, compte tenu des discriminations existant envers les personnes homosexuelles sur le marché du travail, le Tribunal considère tout de même que les expériences acquises lui offriront un réel avantage sur le marché de l'emploi (cf., en ce sens, arrêt du TAF F-4672/2020 du 25 mars 2022 consid. 6.1 et 6.2). L'on ne saurait donc soutenir que l'intéressé (qui dispose d'un bon niveau de formation) se retrouverait, en cas de renvoi au Mali, dépourvu des ressources nécessaires, au point qu'un retour le mettrait concrètement en danger. 5.4.2.5 Partant, le Tribunal juge que le recourant ne sera pas livré à lui-même au Mali, de sorte que les difficultés qu'il devra y affronter ne sauraient être qualifiées d'insurmontables. L'exécution de son renvoi au Mali est donc raisonnablement exigible. 6.S'agissant de la requête de mise en oeuvre d'une expertise (au sens de l'art. 12 let. e PA), formulée par le recourant dans son courrier du 11 octobre 2023, ayant pour but d'établir la « liste complète de toutes les combinaisons [de molécules] qui pourraient [lui] être administrées », le Tribunal se détermine comme suit. Les faits sont établis à satisfaction de droit par les pièces figurant au dossier et ne nécessitent aucun complément d'instruction (arrêt du TF 1C_136/2015 du 20 août 2015 consid. 2.2). Au vu des pièces médicales figurant au dossier et des informations obtenues au sujet des traitements disponibles au Mali, il n'y a, en effet, aucune raison de penser que la mise sur pied d'une expertise médicale indépendante conduirait à un tableau clinique foncièrement différent respectivement pourrait modifier la conviction du Tribunal et aurait une incidence décisive pour l'issue de la cause (cf. arrêt du TAF F-838/2017 du 27 mars 2018 consid. 5.2).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(ATF 140 I 285 consid. 6.3.1 et 138 III 374 consid. 4.3.2 ; ATAF 2022 I/6 consid. 4.2.3; sur le principe de libre appréciation des preuves en procédure administrative, cf. art. 19 PA et le renvoi opéré à l'art. 40 PCF [RS 273], ainsi que l'art. 37 LTAF). Or, tel est précisément le cas en l'espèce (cf. arrêts du TAF F-4398/2021du 24 août 2023 consid. 5.4 et F-440/2018 du 27 mars 2019 consid. 8). Par conséquent, la requête tendant à la mise en oeuvre d'une expertise est rejetée. 7.Compte tenu de ce qui précède, l'autorité inférieure, par sa décision du 29 avril 2022, n'a ni violé le droit fédéral, ni constaté les faits pertinents de manière inexacte ou incomplète. En outre, cette décision n'est pas inopportune (art. 49 PA). Par conséquent, le recours est rejeté. 8.Vu l'issue de la cause, il y aurait en principe lieu de mettre les frais de procédure à la charge du recourant (cf. art. 63 al. 1 PA en relation avec les art. 1 à 3 du règlement du 21 février 2008 concernant les frais, dépens et indemnités fixés par le Tribunal administratif fédéral [FITAF, RS 173.320.2]). Cependant, dès lors que l'assistance judiciaire partielle lui a été octroyée par décision incidente du 25 août 2022, il n'est pas perçu de frais de procédure. (dispositif - page suivante)</w:t>
      </w:r>
    </w:p>
    <w:p>
      <w:r>
        <w:rPr>
          <w:b/>
        </w:rPr>
        <w:t>E. 11</w:t>
      </w:r>
    </w:p>
    <w:p>
      <w:r>
        <w:t>août 2021, a informé l'intéressé de son intention de refuser de prononcer une admission provisoire en sa faveur et lui a imparti un délai pour faire valoir ses éventuelles observations. L’autorité inférieure a notamment relevé que le traitement et la prise en charge médicale des personnes atteintes du VIH étaient possibles au Mali. Même si le médicament prescrit au requérant, en Suisse, n'était pas disponible dans son pays d’origine, un autre traitement adapté pouvait être envisagé. E. A l’appui de ses observations des 15 octobre et 1er novembre 2021, l’intéressé a notamment produit des pièces en lien avec sa situation financière. S'agissant de sa situation médicale, il a indiqué être atteint du VIH de type 1 au stade CDC A 1. Le médicament Genvoya lui était prescrit et il était soumis à un contrôle clinique et biologique deux à trois fois par an au minimum. De précédents traitements avaient causé de l’urticaire, des</w:t>
      </w:r>
    </w:p>
    <w:p>
      <w:r>
        <w:t>F-2536/2022 Page 4 céphalées, des tremblements ainsi que des troubles neuropsychologiques. Se référant aux consultings transmis par le SEM, l'intéressé a relevé que plusieurs molécules n'étaient pas disponibles au Mali respectivement qu’elles avaient déjà provoqué des effets secondaires importants. Dès lors, il ne disposerait pas d'un traitement adéquat en cas de retour au Mali, ce d’autant moins au vu du suivi très lacunaire des personnes séropositives et des ruptures de stocks de médicaments. Ainsi, l'exécution de son renvoi devait être considérée comme illicite et une admission provisoire devait être prononcée en sa faveur. F. Par décision du 29 avril 2022 (notifiée le 5 mai 2022), le SEM a rejeté la proposition cantonale du 15 mai 2020 tendant au prononcé d’une admission provisoire en faveur de X._______, estimant que l’exécution de son renvoi au Mali était possible, licite et raisonnablement exigible. G. Le 7 juin 2022, X._______, par l’entremise de son mandataire, a recouru contre cette décision auprès du Tribunal administratif fédéral (ci-après : le Tribunal ou le TAF). Il a conclu à son annulation et à l’octroi d’une admission provisoire, ainsi qu’à l’octroi de l’assistance judiciaire. Le 22 juillet 2022, sur demande du Tribunal, le recourant a précisé qu’il ne sollicitait que l’assistance judiciaire partielle. Celle-ci lui a été accordée par décision incidente du 25 août 2022. H. Appelé à se prononcer sur le recours, le SEM en a proposé le rejet dans sa réponse du 31 octobre 2022. I. Par ordonnance du 9 novembre 2022, le Tribunal a transmis un double de la réponse du SEM au recourant et l’a invité à déposer ses observations et à fournir des informations complémentaires au sujet de sa situation médicale, personnelle, familiale, professionnelle et financière. Le 17 janvier 2023, le recourant a partiellement donné suite à ladite ordonnance en produisant une série de pièces. Par ordonnance du 26 janvier 2023, le Tribunal a imparti au recourant un nouveau délai pour fournir des renseignements additionnels.</w:t>
      </w:r>
    </w:p>
    <w:p>
      <w:r>
        <w:t>F-2536/2022 Page 5 En dates des 30 janvier et 19 septembre 2023, le recourant a produit des pièces en lien avec sa situation médicale et professionnelle. Par ordonnance du 25 septembre 2023, le Tribunal a, d’une part, invité le recourant à produire tout renseignement complémentaire pertinent pour l’issue du litige et, d’autre part, transmis à l’autorité inférieure une copie des dernières écritures du recourant. Le 11 octobre 2023, le recourant a versé en cause un lot de pièces, tout en sollicitant du Tribunal qu’il ordonne une expertise médicale. Par ordonnance du 24 avril 2024, le Tribunal a transmis une copie de ces pièces au SEM et a imparti au recourant un délai d’un mois pour produire toute pièce médicale complémentaire ainsi que toute pièce en lien avec les risques de discrimination dans son pays d’origine. Il a également informé le recourant qu’il statuerait ultérieurement sur sa requête de mise en œuvre d’une expertise médicale. En date du 24 mai 2024, le recourant a sollicité une prolongation du délai précité. Par décision incidente du 4 juin 2024, le Tribunal a partiellement admis cette demande de prolongation de délai et a transmis aux parties un lot d’articles, tout en les informant que ceux-ci pourraient être cités dans l’arrêt au fond. Les 12 juin et 20 juin 2024, le recourant a produit un lot de pièces complémentaires, accompagnées de ses observations. Par ordonnance du 25 juin 2024, le Tribunal a porté à la connaissance de l’autorité inférieure une copie des plis du recourant des 12 juin et 20 juin 2024. Le 19 juillet 2024, l’OCPM a transmis au Tribunal une copie de la demande de visa de retour qui lui avait été adressée par l’intéressé, ainsi que la réponse de l’Office. Par ordonnance du 25 juillet 2024, le Tribunal a transmis aux parties une copie de cette pièce, pour information. Le 26 juillet 2024, l’OCPM a transmis au Tribunal une copie de pièces récemment versées au dossier cantonal.</w:t>
      </w:r>
    </w:p>
    <w:p>
      <w:r>
        <w:t>F-2536/2022 Page 6 Par ordonnance du 2 août 2024, le Tribunal a transmis aux parties une copie de ces pièces, pour information. J. Les autres éléments contenus dans les écritures précitées seront examinés, si nécessaire, dans les considérants en droit ci-dessous. Droit :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 1.2 A moins que la LTAF n'en dispose autrement, la procédure devant le Tribunal est régie par la PA (art. 37 LTAF, applicable par renvoi de l'art. 112 al. 1 LEI). 1.3 X._______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2009/57 consid. 1.2; voir également arrêt du Tribunal fédéral [TF] 1C_214/2015 du 6 novembre 2015 consid. 2.2.2). Aussi peut-elle admettre ou rejeter le pourvoi pour d'autres motifs que ceux invoqués. Dans son arrêt, le Tribunal prend en considération l'état de fait existant au moment où il statue (ATAF 2014/1 consid. 2).</w:t>
      </w:r>
    </w:p>
    <w:p>
      <w:r>
        <w:t>F-2536/2022 Page 7 3. 3.1 Dans la procédure juridictionnelle administrative, ne peuvent être examinés et jugés, en principe, que les rapports juridiques à propos desquels l’autorité administrative compétente s’est prononcée préalablement d’une manière qui la lie, sous la forme d’une décision (ATF 136 II 165 consid. 5 et 134 V 418 consid. 5.2; ATAF 2023 VII/4 consid. 4.1).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2014/24 consid.1.4.1). 3.2 En l’espèce, le cadre litigieux de la procédure de recours initiée le 7 juin 2022 est circonscrit par la décision rendue par l’autorité intimée le 29 avril 2022, refusant de prononcer une admission provisoire en faveur du recourant, étant entendu que le TAPI a définitivement rejeté sa demande d’octroi d’une autorisation de séjour pour cas individuel d’extrême gravité dans son jugement du 31 janvier 2020 (cf. arrêt du TAF F-2253/2020 du 3 juin 2022 consid. 3.2). 4.</w:t>
      </w:r>
    </w:p>
    <w:p>
      <w:r>
        <w:t>4.1 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t>F-2536/2022 Page 8 L’art. 83 LEI (« décision d’admission provisoire ») a subi quelques ajustements, au 1er juin 2022, en lien avec la loi fédérale sur les mesures policières de lutte contre le terrorisme (FF 2019 4541 ; RO 2022 300), puis a conservé la même teneur lorsqu’est entrée en vigueur, le 1er juin 2024, la modification de la LEI du 17 décembre 2021 (FF 2020 7237 ; RO 2024 188). 4.2 Conformément aux principes généraux de droit intertemporel, en l’absence de dispositions transitoires réglant le changement législatif, l’autorité de recours doit appliquer le droit en vigueur au moment du prononcé de la décision attaquée (cf. ATF 141 II 393 consid. 2.4 et 139 II 470 consid. 4.2). Partant, en l’espèce, dans la mesure où la décision querellée a été rendue après le 1er janvier 2019, le Tribunal se référera à la LEI, nonobstant le fait que l’intéressé a déposé sa demande d’autorisation de séjour, auprès de l’autorité cantonale, au mois d’août 2017. En outre, les modifications de la LEI intervenues après le 1er janvier 2019 sont sans influence sur l’issue de la présente cause (cf. arrêts du TAF F-1803/2020 du 29 octobre 2021 consid. 4.4 et F-2718/2018 du 20 avril 2020 consid. 3.3). 5. Selon l’art. 83 al. 1 LEI, l’admission provisoire est prononcée lorsque l’exécution du renvoi n’est pas possible, n’est pas licite ou n’est pas raisonnablement exigible. L'admission provisoire constitue ainsi une mesure de substitution à l'exécution du renvoi. Le SEM est compétent pour son prononcé, étant précisé que l’admission provisoire peut être proposée par les autorités cantonales (art. 83 al. 1 et al. 6 LEI ; art. 16 de l’ordonnance sur l’exécution du renvoi et de l’expulsion d’étrangers [OERE, RS 142.281] ; ATF 141 I 49 consid. 3.5.3 et 137 II 305 consid. 3.2 ; cf. arrêt du TAF F-1803/2020 du 29 octobre 2021 consid. 5.1.2). 5.1 L'exécution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w:t>
      </w:r>
    </w:p>
    <w:p>
      <w:r>
        <w:t>F-2536/2022 Page 9 et inexigibilité) sont de nature alternative : il suffit que l’une d’elles soit réalisée pour que le renvoi soit inexécutable (ATAF 2023 VII/4 consid. 4.3.2). 5.2 Sous l’angle de l’art. 83 al. 2 LEI, aucun élément au dossier ne permet de penser que le renvoi du recourant – qui est en possession d’un passeport malien valable jusqu’au 28 juin 2021, qu’il lui est loisible de prolonger – se heurterait à des obstacles d'ordre technique et s'avérerait ainsi matériellement impossible. Au mois d’avril 2024, l’intéressé a d’ailleurs lui-même requis des autorités cantonales genevoises la délivrance d’un visa de retour, afin de se rendre au Mali. 5.3 Sous l’angle de l’art. 83 al. 3 LEI, il sied d’examiner en particulier si l’exécution du renvoi du recourant l’exposerait à un traitement prohibé par l’art. 3 CEDH (interdiction de la torture et des peines ou traitements inhumains ou dégradants). 5.3.1 Aux yeux de la jurisprudence, un renvoi n’est pas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l’intéressé ne peut établir qu'il serait visé personnellement - et non pas simplement du fait d'un hasard malheureux - par des mesures incompatibles avec la disposition en question (cf. ATAF 2014/28 consid. 11 et 2013/27 consid. 8.2 ; arrêt du TAF F-5351/2021 du 6 avril 2023 consid. 10.3). 5.3.2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w:t>
      </w:r>
    </w:p>
    <w:p>
      <w:r>
        <w:t>F-2536/2022 Page 10 EDH Savran c. Danemark du 7 décembre 2021, req. no 57467/15, par. 129 et Paposhvili c. Belgique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 l’art. 3 CEDH n’emporte aucune obligation pour l’État de renvoi de pallier les disparités entre son système de soins et le niveau de traitement existant dans l’État de destination, en fournissant des soins de santé gratuits et illimités à tous les étrangers dépourvus du droit de demeurer sur son territoire (cf. arrêt de la Cour EDH Paposhvili précité, § 192). Il s’agit bien plutôt d’examiner si le degré de gravité qu’implique le renvoi atteint le seuil consacré à l’art. 3 CEDH, soit un engagement du pronostic vital ou un déclin grave, rapide et irréversible de la santé tant psychique que physique (cf. arrêt du TAF F-5582/2022 du 13 décembre 2022 consid. 4.6). 5.3.3 Par ailleurs, ce n'est que si la personne étrangère peut se prévaloir de raisons sérieuses laissant penser qu'un renvoi risquerait réellement de l'exposer à un traitement contraire à l'art. 3 CEDH qu'il incombe aux autorités de dissiper les doutes éventuels à ce sujet. Si tel est le cas, il appartient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l'art. 3 CEDH. Dans ce cadre, les autorités de l'Etat de renvoi doivent s'interroger sur la possibilité effective pour l'intéressé d'avoir accès au traitement nécessaire, compte tenu notamment de son coût et de l'existence d'un réseau social et familial.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l'art. 3 CEDH (cf. arrêts du TF 2D_22/2023 du 9 janvier 2024 consid. 3.1 et 2C_54/2022 du 8 novembre 2023 consid. 7.4.2).</w:t>
      </w:r>
    </w:p>
    <w:p>
      <w:r>
        <w:t>F-2536/2022 Page 11 5.3.4 5.3.4.1 En l’espèce, il ressort du dossier de la cause que l’intéressé est atteint du VIH de type 1 au stade CDC A1, contracté au Mali, et qu’il fait l’objet d’un suivi médical régulier (c’est-à-dire semestriel) en Suisse. Certains traitements antirétroviraux dont le recourant a bénéficié se sont soldés par des échecs, en raison d’effets indésirables. L’initiation du traitement en avril 2017 par l’Atripla a ainsi provoqué une réaction d’urticaire, et le traitement par le Triumeq a rapidement été interrompu en raison d’effets neuropsychologiques. Un rapport médical du 30 janvier 2023 indique que l’intéressé suit un traitement quotidien de Genvoya « sans effet secondaire notable » et que ses bilans biologiques indiquent une virémie indétectable ainsi qu’un bon niveau des défenses immunitaires. Son médecin traitant a confirmé, au mois d’octobre 2023, que le traitement de Genvoya était pleinement indiqué, au contraire des thérapies à base de Dolutégravir et Efavirenz. Son traitement médicamenteux a une nouvelle fois été modifié au mois de juin 2024, en raison d’effets secondaires indésirés du précédent traitement (cf. certificat médical du 19 juin 2024). Il ressort de deux consultings médicaux du SEM (16 mai 2019 et 10 mars 2021) que le traitement de Genvoya n’est pas disponible au Mali, mais que plusieurs autres médicaments antirétroviraux (ou des combinaisons de ceux-ci) sont disponibles dans le programme gouvernemental pour le traitement de l’infection au VIH. En outre, une assurance maladie étatique (« AMO – assurance maladie obligatoire »), qui rembourse les traitements disponibles, existe au Mali. Enfin, tant les tests de laboratoires que le suivi ambulatoire ou stationnaire par des praticiens spécialistes du VIH sont accessibles dans la capitale, Bamako. 5.3.4.2 Selon ONU-SIDA, 75'000 personnes vivant avec le VIH au Mali sont au courant de leur infection, parmi lesquelles 70'000 suivent un traitement antirétroviral (https://www.unaids.org/fr/regionscountries/countries/mali [site consulté au mois d’août 2024]). L’ONG Global Fund relève que le taux de nouvelles infections a diminué de 24% entre 2010 et 2022, et que le nombre de décès causés par le SIDA a diminué de 16% durant la même période (https://www.theglobalfund.org/en/updates/2024/2024-03-15-mali- global-fund-new-grants-continue-fight-aids-tb-malaria-strengthen-health- systems/ [site consulté au mois d’août 2024]). La Cellule Sectorielle de Lutte contre le VIH et le sida (Mali) a souligné, dans son rapport « Normes et Protocoles de prise en charge antirétrovirale</w:t>
      </w:r>
    </w:p>
    <w:p>
      <w:r>
        <w:t>F-2536/2022 Page 12 du VIH et du Sida » (2020), que les traitements et médicaments antirétroviraux sont gratuits pour toutes les personnes infectées, et que le pays dispose de 95 sites de prise en charge des patients. Dans ce contexte, des schémas thérapeutiques de première ligne (y compris une substitution en cas d’intolérance [schéma alternatif]), de deuxième ligne (nouvelles molécules après échec thérapeutique de première ligne) et de troisième ligne sont mis en œuvre. L’annexe 4 dudit rapport liste la douzaine d’antirétroviraux prescrits au Mali, en forme simple, double combinée ou triple combinée (https://www.differentiatedservicedelivery.org/wp- content/uploads/Mali_NORMES-ET-PROTOCOLES-DE-PRISE-EN- CHARGE-ANTIRETROVIRALE_VALIDE_19-VF-070220-1.pdf [site consulté au mois d’août 2024]). Des centres de santé spécialisés fournissent, sur le territoire malien, les soins aux patients atteints du virus d’immunodéficience, tout comme les services ambulatoires des deux hôpitaux universitaires de Bamako (cf. Emily Hurley, The Role of Patient–Provider Communication in Engagement and Re-engagement in HIV Treatment in Bamako, Mali: A Qualitative Study, in Journal of Health Communication, 23 [2], 2018, pp. 129 ss. [site consulté au mois d’août 2024]). Le Mali s’est par ailleurs doté, en matière de lutte contre le VIH/sida, d’un Plan stratégique national intégré, qui a notamment pour objectifs de réduire de 60% – d’ici 2026 – la mortalité liée au VIH, d’assurer à 95% des personnes vivant avec le VIH l’accès à un traitement antirétroviral selon les Directives nationales de prise en charge et de faire bénéficier, en 2026, 95% des hommes ayant des relations sexuelles avec d’autres hommes (HSH) du paquet de service de prévention combinée selon les normes nationales (cf. Plan Stratégique National Intégré révisé 2023-2026 de lutte contre le VIH/sida, la tuberculose et les hépatites virales du Mali, pp. 34, 37 et 41 [https://files.aho.afro.who.int/afahobckpcontainer/production/files/PSNI_M ali_2023-2026_Version_du_09082023.pdf , site consulté au mois d’août 2024]). S’agissant de la couverture des frais médicaux, le Mali a instauré l’assurance maladie obligatoire (AMO) et le régime d’assistance médicale (RAMED). L’AMO (qui couvre les salariés et les pensionnés) prend en charge de 70 à 80 % des frais de santé, parmi lesquels figurent les consultations générales ou spécialisées, les analyses de laboratoire et les actes de médecine générale. Quant au RAMED, il assure une couverture médicale aux personnes sans revenu respectivement indigentes ; le panier de soins – pris en charge à 100% – comprend notamment les soins</w:t>
      </w:r>
    </w:p>
    <w:p>
      <w:r>
        <w:t>F-2536/2022 Page 13 ambulatoires (dont les examens de laboratoires) et les produits pharmaceutiques inscrits sur une liste de médicaments admis (cf. https://www.cleiss.fr/docs/regimes/regime_mali.html [site consulté au mois d’août 2024]). 5.3.4.3 A défaut d'autres indications contraires concrètes, le Tribunal juge que le recourant sera en mesure d’accéder à un traitement antirétroviral adéquat au Mali. Il convient en outre de souligner que le recourant ne se trouve pas à un stade avancé de la maladie et que son état de santé n'est pas critique. Etant donné que le suivi médical nécessaire peut être assuré au Mali, l’on ne saurait admettre l’existence d’un risque que l’intéressé soit soumis à un déclin grave, rapide et irréversible de son état de santé en cas de renvoi dans ce pays (cf. arrêt du TF 2D_22/2023 du 9 janvier 2024 consid. 3.2). En d’autres termes, les diagnostics posés et les traitements suivis en Suisse ne sont pas révélateurs d’atteintes à la santé d’une gravité ou d’une spécificité telle qu’elles ne pourraient pas être traitées au Mali. Par ailleurs, il n’a pas été démontré que l’intéressé ne pourrait pas avoir accès aux soins nécessaires pour des motifs économiques. Il lui est au surplus loisible de constituer, en Suisse, un stock de médicaments (cf., en ce sens, arrêt du TAF F-1265/2022 du 23 novembre 2023 consid. 7.3.2). Le recourant n’est pas inapte à voyager et son renvoi n’engendrerait pas un déclin irréversible de sa santé. Dans ces conditions, il y a lieu de retenir que les problèmes de santé dont il souffre, dont l’intensité n’est pas remise en cause par le Tribunal, ne sont pas d’une acuité telle que son renvoi au Mali serait, pour ce motif, illicite, au sens restrictif de la jurisprudence précitée (cf. arrêt du TAF F-235/2018 du 4 avril 2019 consid. 9.2.3). 5.3.5 Il s’agit ensuite d’examiner si l’orientation sexuelle du recourant l’exposerait à un traitement contraire à l'art. 3 CEDH. Celui-ci fait valoir, en substance, avoir subi des violences et des menaces, de la part de sa famille (…) et de tiers, en raison de son homosexualité. En tant que membre de l’association A._______, il serait exposé à un danger accru d’atteinte à sa vie en cas de renvoi dans son pays d’origine. En outre, l’accès aux soins des homosexuels serait entravé, au Mali, en raison de la discrimination et de l’homophobie dont ils seraient victimes ; la plainte qu’il avait déposée, auprès de la police, concernant les violences subies n’avait pas été enregistrée, et il ne pourrait bénéficier d’aucune protection de la</w:t>
      </w:r>
    </w:p>
    <w:p>
      <w:r>
        <w:t>F-2536/2022 Page 14 part de l’Etat malien. Enfin, des projets législatifs en cours au Mali tendraient à criminaliser l’homosexualité. 5.3.5.1 A l’heure actuelle, l’homosexualité n’est pas pénalement répréhensible au Mali, même si l’enregistrement d’associations "créées dans un but immoral" est interdit. Les homosexuels déclarés affrontent régulièrement l’animosité de leur proche famille et du voisinage, une telle situation étant tenue pour un déshonneur, et peuvent connaître des discriminations dans le domaine de l’emploi. En milieu urbain, la tolérance s’avère néanmoins plus élevée. Globalement, les cas de violence déclarée restent rares, bien que la police se garde fréquemment d’intervenir en cas de violence commise contre des membres de la communauté LGBTQI+. Ainsi, même si la situation des homosexuels au Mali est difficile et que cette population est exposée à des discriminations et des stigmatisations, voire des violences, l’on ne saurait d'emblée présumer qu’un homme homosexuel risque aujourd'hui, en tant que tel, de subir de mauvais traitements au sens de la jurisprudence restrictive rendue en application de l’art. 3 CEDH (cf. U.S. Department of State, 2023 Country Reports on Human Rights Practices: Mali [https://www.state.gov/reports/2023-country- reports-on-human-rights-practices/mali/, site consulté au mois d’août 2024]; International Lesbian, Gay, Bisexual, Trans and Intersex Association - ILGA, Mali [https://database.ilga.org/mali-lgbti, site consulté au mois d’août 2024] ; cf. arrêts du TAF E-1842/2019 du 29 avril 2019 consid. 4.3 et E-3406/2014 du 20 février 2015 consid. 3.6, ainsi que consulting du SEM du 23 janvier 2019 [« Mali : situation des personnes homosexuelles »]). 5.3.5.2 Le Tribunal souligne que les rapports versés en cause par le recourant, faisant notamment état d’agressions dont ont été victimes des hommes homosexuels au Mali et de l’absence de protection offerte par l’Etat, sont sans lien direct avéré avec sa situation individuelle et concrète, et ne sont donc pas de nature à étayer ses allégués de manière convaincante (cf., en ce sens, arrêt du TAF F-3914/2022 du 22 septembre 2022 consid. 4.5). Quant au document « attestation d’appartenance au groupe LGBT », établi en faveur de l’intéressé le 4 octobre 2017, il fait certes état des agressions et menaces dont celui-ci a été victime ; cette attestation est néanmoins rédigée en des termes très généraux, très peu individualisés et s’avère globalement dénuée de détails. Enfin, le signataire de cette déclaration n’indique pas avoir lui-même assisté aux évènements qu’il relate (cf., en ce sens, décision de la Cour EDH, A.N. c. France du 19 avril 2016, req. n° 12956/15, par. 44).</w:t>
      </w:r>
    </w:p>
    <w:p>
      <w:r>
        <w:t>F-2536/2022 Page 15 Dans ses observations du 17 janvier 2023, le recourant a précisé qu’il n’avait «pas de rôle actif au sein de l’ONG A._______ », si ce n’est au sein du groupe des pairs, alors que l’attestation du 4 octobre 2017 le qualifie de « leader gay », ce qui affaiblit la force probante de cette pièce ; en outre, l’intéressé n’a pas été en mesure de produire, durant la présente procédure, une copie de la plainte qu’il aurait tenté de déposer auprès de la police malienne ensuite des violences qu’il aurait subies. Quoi qu’il en soit, l’échec du dépôt d’une plainte auprès de la police – en l’absence d’autres démarches – ne permet pas de conclure à une absence généralisée de protection ni à un dysfonctionnement de la justice (cf. arrêt du TAF E-3652/2011 du 6 février 2013 consid. 4.3). Nonobstant la réprobation sociale à laquelle le recourant fait face au Mali et le comportement de la police – qui n'est, à l’évidence, pas exempt de tout reproches vis-à-vis de la communauté homosexuelle (cf. supra, consid. 5.3.5.1), l’intéressé n’est pas parvenu à établir qu'il ne pourrait pas faire échec aux agissements qu’il décrit et défendre ses droits, si nécessaire en sollicitant les soutiens adéquats (à l’image de l’association A._______, dont il est membre ; cf., en ce sens, arrêts du TAF D-5354/2019 du 24 octobre 2019 p. 7 et D-7524/2015 du 22 novembre 2017 consid. 5.3). C’est ici le lieu de rappeler que l'existence d'un risque de mauvais traitements doit être examinée à la lumière de la situation générale dans le pays de renvoi et des circonstances propres au cas de l’intéressé, dont les allégations spécifiques doivent être corroborées par des moyens de preuve (cf. décision de la Cour EDH, A.N. c. France du 19 avril 2016, req. n° 12956/15, par. 38). Certes, il s’agit de reconnaître avec le recourant que l’autorité inférieure, en se référant à la discrétion qui pourrait être attendue d’une personne homosexuelle dans son pays d’origine, s’appuie sur une pratique aujourd’hui dépassée. En effet, selon la jurisprudence récente de la Cour EDH,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 EDH, arrêt B et C c. Suisse du 17 novembre 2020, req. no 889/19 et 43987/16, par. 36 et 57 ; cf. également arrêt du TAF E-4977/2021 du 18 juin 2024 consid. 2.3.2).</w:t>
      </w:r>
    </w:p>
    <w:p>
      <w:r>
        <w:t>F-2536/2022 Page 16 Cela étant, le recourant – dont le récit consiste principalement en des allégations générales et dont le rôle de leader dans la communauté homosexuelle malienne n’a pas été établi à satisfaction – n’est pas parvenu à démontrer qu'il courrait personnellement, dans son pays d’origine, un risque concret et sérieux de torture ou de traitement inhumain, du fait de sa séropositivité et/ou de son orientation sexuelle ; en particulier, il ne ressort pas du dossier de la cause qu’une discrimination intersectionnelle (soit pour ce double motif) toucherait l’intéressé au point de constituer une violation de l’art. 3 CEDH, de l’art 3 de la Convention du 10 décembre 1984 contre la torture et autres peines ou traitements cruels, inhumains ou dégradants (CCT, RS 0.105) ou de toute autre disposition contraignante du droit international public (cf. arrêt du TF 2D _3/2021 du</w:t>
      </w:r>
    </w:p>
    <w:p>
      <w:r>
        <w:rPr>
          <w:b/>
        </w:rPr>
        <w:t>E. 14</w:t>
      </w:r>
    </w:p>
    <w:p>
      <w:r>
        <w:t>avril 2021 consid. 4.3). 5.3.5.3 Dès lors, l'exécution du renvoi du recourant ne transgresse aucun engagement de la Suisse relevant du droit international, de sorte qu'elle s'avère licite (art. 83 al. 3 LEI). 5.4 Sous l’angle de l’art. 83 al. 4 LEI, il s’agit d’examiner si l'exécution du renvoi de l’intéressé est exigible. L'exécution de ladite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w:t>
      </w:r>
    </w:p>
    <w:p>
      <w:r>
        <w:t>F-2536/2022 Page 17 éloignement de Suisse (ATAF 2017 VII/6 consid. 6.4 et 2014/26 consid. 7.3 à 7.10; arrêt du TAF F-838/2017 du 27 mars 2018 consid. 4.3). 5.4.1 En l'occurrence, malgré la menace que représentent les groupes indépendantistes et djihadistes au nord et au centre du Mali, cet Etat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(arrêt du TAF E-1778/2024 du 29 avril 2024 consid. 8.2, ainsi que réf. cit.). En particulier, il est loisible au recourant de s’établir, si nécessaire, dans le sud du pays, à l’écart des violences perpétrées par des groupes armés. 5.4.2 Cela étant, il sied d'examiner si, au regard de la situation médicale et personnelle du recourant, un retour au Mali l’exposerait à une mise en danger concrète et si l'exécution de son renvoi de Suisse s'avèrerait dès lors, sous cet angle, inexigible. 5.4.2.1 Sur le plan médical,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En d'autres termes, l'exécution du renvoi est raisonnablement exigible si l'accès à des soins essentiels est assuré dans le pays d'origine ou de provenance. Par soins essentiels, il faut entendre les soins de médecine générale et d'urgence absolument nécessaires à la garantie de la dignité humaine.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w:t>
      </w:r>
    </w:p>
    <w:p>
      <w:r>
        <w:t>F-2536/2022 Page 18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le critère de l’inexigibilité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 (cf. arrêt du TAF F-1265/2022 du 23 novembre 2023 consid. 7.4.3). 5.4.2.2 En l’espèce, si l’état de santé du recourant ne saurait être minimisé, le Tribunal juge que les problèmes médicaux dont il souffre, et qui ont été traités pendant plusieurs années en Suisse, n'apparaissent pas d'une gravité telle qu’ils constituent un obstacle à l’exigibilité de l’exécution de son renvoi au Mali. En outre, aucun élément au dossier ne permet de retenir que le recourant n’y aurait pas accès à la médication antirétrovirale nécessaire et aux soins essentiels pour la poursuite du traitement entamé en Suisse. Enfin, selon la jurisprudence du Tribunal, l’exécution du renvoi d’une personne infectée par le VIH est en principe raisonnablement exigible tant que la maladie n’a pas atteint le stade C (arrêt du TAF F-2369/2019 du 21 avril 2021 consid. 10.3). Les problèmes de santé dont le recourant est atteint (et qui préexistaient d’ailleurs à son arrivée en Suisse) ne sont pas d’une gravité telle que l'exécution de son renvoi s’avèrerait, sous cet aspect, inexigible (arrêt du TAF F-5351/2021 du 6 avril 2023 consid. 7.6.3).</w:t>
      </w:r>
    </w:p>
    <w:p>
      <w:r>
        <w:t>F-2536/2022 Page 19 Le Tribunal rappelle enfin qu’une évaluation médicale de l’aptitude du recourant à être transporté sera effectuée au moment de l’exécution du renvoi (art. 71b LEI et art. 15p OERE ; cf. arrêt du TAF F-4440/2023 du 23 août 2023 consid. 5.3). 5.4.2.3 Sur les plans personnel et familial, le Tribunal observe que l’intéressé est arrivé en Suisse au mois de décembre 2016, alors qu’il était âgé de 29 ans. Il se verrait donc contraint de retourner dans un pays qu'il a quitté il y a à peine huit ans et où il a passé la majeure partie de son existence (cf. arrêt du TAF F-461/2015 du 28 juillet 2017 consid. 6.3.3). En outre, il n’a pas démontré de manière satisfaisante avoir fait l’objet de réelles menaces privées d’une partie de sa famille. Rien ne le contraint d’ailleurs, en tant que personne indépendante et sans charge de famille, de retourner vivre dans la même région que sa famille ; il peut ainsi s’établir dans une autre région du Mali pour se soustraire à leur éventuelle menace (cf., en ce sens, arrêt du TF 2D _3/2021 du 14 avril 2021 consid. 4.3). Bien que sa (…) et l’un de ses (…) soient décédés récemment, il ressort de sa demande de visa de retour, déposée auprès des autorités genevoises au mois d’avril 2024, qu’il entretient encore des contacts avec sa (…) – dont aucun élément au dossier n’indique qu’elle ne serait pas en mesure de lui apporter son soutien lors de son retour au Mali. Enfin, en tant que membre de l’ONG malienne A._______, au sein de laquelle il exerçait une fonction de pair éducateur, le recourant dispose, selon toute vraisemblance, d’un réseau susceptible de l’épauler dans son pays d’origine. 5.4.2.4 Il ressort du curriculum vitae de l’intéressé, versé au dossier cantonal, que celui-ci parle couramment le français et qu’il possède un niveau A1 en anglais. Il a suivi un cursus de bachelor en Finances/Comptabilité (Hautes études de commerce) en 2011-2012. Il a travaillé en tant qu’assistant comptable, puis comptable (2012-2016). Selon ses dires, il aurait également travaillé dans une boutique de vente de vêtements, à B._______. Depuis son arrivée en Suisse, il a œuvré à titre bénévole dans plusieurs associations ; il a également participé au programme C._______ de l’Université de E._______, entre 2018 et 2020, avant d’assister, en tant qu’auditeur libre, aux enseignements de la Faculté de F._______. Il suit</w:t>
      </w:r>
    </w:p>
    <w:p>
      <w:r>
        <w:t>F-2536/2022 Page 20 une 3e année de bachelor auprès de D._______, à E._______, pour l’année académique 2023/2024. Il travaille en tant qu’aide de cuisine polyvalent, à E._______, depuis le mois de juillet 2023. Il appert donc que ses affections médicales ne sont pas de nature à l’empêcher de travailler. Si l’activité déployée par l’intéressé en Suisse, ainsi que la formation qu’il y a suivie, ne sauraient, à elles seules, garantir sa réinsertion professionnelle au Mali, compte tenu des discriminations existant envers les personnes homosexuelles sur le marché du travail, le Tribunal considère tout de même que les expériences acquises lui offriront un réel avantage sur le marché de l’emploi (cf., en ce sens, arrêt du TAF F-4672/2020 du 25 mars 2022 consid. 6.1 et 6.2). L’on ne saurait donc soutenir que l’intéressé (qui dispose d’un bon niveau de formation) se retrouverait, en cas de renvoi au Mali, dépourvu des ressources nécessaires, au point qu’un retour le mettrait concrètement en danger. 5.4.2.5 Partant, le Tribunal juge que le recourant ne sera pas livré à lui- même au Mali, de sorte que les difficultés qu’il devra y affronter ne sauraient être qualifiées d’insurmontables. L’exécution de son renvoi au Mali est donc raisonnablement exigible.</w:t>
      </w:r>
    </w:p>
    <w:p>
      <w:r>
        <w:t>6. S’agissant de la requête de mise en œuvre d’une expertise (au sens de l’art. 12 let. e PA), formulée par le recourant dans son courrier du 11 octobre 2023, ayant pour but d’établir la « liste complète de toutes les combinaisons [de molécules] qui pourraient [lui] être administrées », le Tribunal se détermine comme suit. Les faits sont établis à satisfaction de droit par les pièces figurant au dossier et ne nécessitent aucun complément d'instruction (arrêt du TF 1C_136/2015 du 20 août 2015 consid. 2.2). Au vu des pièces médicales figurant au dossier et des informations obtenues au sujet des traitements disponibles au Mali, il n’y a, en effet, aucune raison de penser que la mise sur pied d’une expertise médicale indépendante conduirait à un tableau clinique foncièrement différent respectivement pourrait modifier la conviction du Tribunal et aurait une incidence décisive pour l’issue de la cause (cf. arrêt du TAF F-838/2017 du 27 mars 2018 consid. 5.2). A cela s’ajoute que l'autorité est fondée à mettre un terme à l'instruction lorsque</w:t>
      </w:r>
    </w:p>
    <w:p>
      <w:r>
        <w:t>F-2536/2022 Page 21 les preuves administrées lui ont permis de former sa conviction et que, procédant d'une manière conforme au droit à une appréciation anticipée des preuves qui lui sont encore proposées, elle a la certitude qu'elles ne pourraient l'amener à modifier son opinion (ATF 140 I 285 consid. 6.3.1 et 138 III 374 consid. 4.3.2 ; ATAF 2022 I/6 consid. 4.2.3; sur le principe de libre appréciation des preuves en procédure administrative, cf. art. 19 PA et le renvoi opéré à l’art. 40 PCF [RS 273], ainsi que l’art. 37 LTAF). Or, tel est précisément le cas en l'espèce (cf. arrêts du TAF F-4398/2021du 24 août 2023 consid. 5.4 et F-440/2018 du 27 mars 2019 consid. 8). Par conséquent, la requête tendant à la mise en œuvre d’une expertise est rejetée. 7. Compte tenu de ce qui précède, l'autorité inférieure, par sa décision du 29 avril 2022, n'a ni violé le droit fédéral, ni constaté les faits pertinents de manière inexacte ou incomplète. En outre, cette décision n'est pas inopportune (art. 49 PA). Par conséquent, le recours est rejeté. 8. Vu l'issue de la cause, il y aurait en principe lieu de mettre les frais de procédure à la charge du recourant (cf. art. 63 al. 1 PA en relation avec les art. 1 à 3 du règlement du 21 février 2008 concernant les frais, dépens et indemnités fixés par le Tribunal administratif fédéral [FITAF, RS 173.320.2]). Cependant, dès lors que l'assistance judiciaire partielle lui a été octroyée par décision incidente du 25 août 2022, il n'est pas perçu de frais de procédure.</w:t>
      </w:r>
    </w:p>
    <w:p>
      <w:r>
        <w:t>(dispositif – page suivante)</w:t>
      </w:r>
    </w:p>
    <w:p>
      <w:r>
        <w:t>F-2536/2022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