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F-2521/2022 vom 25. Mai 2022</w:t>
      </w:r>
    </w:p>
    <w:p>
      <w:r>
        <w:t>Bundesverwaltungsgericht, 2022-05-25, DE</w:t>
      </w:r>
    </w:p>
    <w:p>
      <w:r>
        <w:rPr>
          <w:b/>
        </w:rPr>
        <w:t xml:space="preserve">Quelle: </w:t>
      </w:r>
      <w:r>
        <w:t>https://mcp.opencaselaw.ch/entscheid/bvger_F-2521_2022_d20220525</w:t>
      </w:r>
    </w:p>
    <w:p>
      <w:r>
        <w:t>FR: TAF F-2521/2022 du 25 mai 2022</w:t>
      </w:r>
    </w:p>
    <w:p>
      <w:r>
        <w:t>IT: TAF F-2521/2022 del 25 maggio 2022</w:t>
      </w:r>
    </w:p>
    <w:p>
      <w:pPr>
        <w:pStyle w:val="Heading2"/>
      </w:pPr>
      <w:r>
        <w:t>Regeste</w:t>
      </w:r>
    </w:p>
    <w:p>
      <w:r>
        <w:t>Nichteintreten auf Asylgesuch und Wegweisung (Dublin-Verfahren) | Nichteintreten auf Asylgesuch und Wegweisung (Dublin-Verfahren); Verfügung des SEM vom 25. Mai 2022</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t>F-2521/2022 Seite 4</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und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 gesuchs zuständig ist, tritt das SEM, nachdem der betreffende Mitglied- staat einer Überstellung oder Rücküberstellung zugestimmt hat, auf das Asylgesuch nicht ein (vgl. BVGE 2017 VI/5 E. 6.2).</w:t>
      </w:r>
    </w:p>
    <w:p>
      <w:r>
        <w:t>F-2521/2022 Seite 5</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 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w:t>
      </w:r>
    </w:p>
    <w:p>
      <w:r>
        <w:rPr>
          <w:b/>
        </w:rPr>
        <w:t>E. 5.1</w:t>
      </w:r>
    </w:p>
    <w:p>
      <w:r>
        <w:t>Ein Abgleich der Fingerabdrücke des Beschwerdeführers mit der «Eu- rodac»-Datenbank ergab, dass er am 24. November 2015 in Schweden ein Asylgesuch gestellt hatte. Das SEM ersuchte die schwedischen Behörden deshalb am 13. Mai 2022 um Übernahme des Beschwerdeführers (SEM act. 16). Diese stimmten dem Übernahmeersuchen am 19. Mai 2022 zu. Die Zustimmung stützte sich auf Art. 18 Abs. 1 Bst. d Dublin-III-VO (SEM act. 21). Die grundsätzliche Zuständigkeit Schwedens ist somit gegeben. Dies wird vom Beschwerdeführer auch nicht bestritten.</w:t>
      </w:r>
    </w:p>
    <w:p>
      <w:r>
        <w:rPr>
          <w:b/>
        </w:rPr>
        <w:t>E. 5.2</w:t>
      </w:r>
    </w:p>
    <w:p>
      <w:r>
        <w:t>Nachfolgend ist demnach im Lichte von Art. 3 Abs. 2 Dublin-III-VO zu prüfen, ob es wesentliche Gründe für die Annahme gibt, das Asylverfahren und die Aufnahmebedingungen für Asylsuchende in Schweden würden</w:t>
      </w:r>
    </w:p>
    <w:p>
      <w:r>
        <w:t>F-2521/2022 Seite 6 systemische Schwachstellen aufweisen, die eine Gefahr einer unmensch- lichen oder entwürdigenden Behandlung im Sinne des Artikels 4 der EU- Grundrechtecharta mit sich bringen würden und ob nach Art. 17 Abs. 1 Dublin-III-VO das Selbsteintrittsrecht auszuüben ist.</w:t>
      </w:r>
    </w:p>
    <w:p>
      <w:r>
        <w:rPr>
          <w:b/>
        </w:rPr>
        <w:t>E. 6.1</w:t>
      </w:r>
    </w:p>
    <w:p>
      <w:r>
        <w:t>Schweden ist Signatarstaat der EMRK, des Übereinkommens vom</w:t>
      </w:r>
    </w:p>
    <w:p>
      <w:r>
        <w:rPr>
          <w:b/>
        </w:rPr>
        <w:t>E. 6.2</w:t>
      </w:r>
    </w:p>
    <w:p>
      <w:r>
        <w:t>Nach ständiger Rechtsprechung des Bundesverwaltungsgerichts wei- sen das Asylverfahren und die Aufnahmebedingungen in Schweden keine systemischen Schwachstellen im Sinne von Art. 3 Abs. 2 Dublin-III-VO auf (vgl. anstelle vieler: Urteile des BVGer F-5303/2021 vom 13. Dezember 2021 E. 5.2; F-3766/2021 vom 3. September 2021 E. 5.1; F-2693/2021 vom 11. Juni 2021 E. 5.1; F-2855/2021 vom 28. Juni 2021 E. 4.2; F-535/2021 vom 8. März 2021 E. 7.1).</w:t>
      </w:r>
    </w:p>
    <w:p>
      <w:r>
        <w:rPr>
          <w:b/>
        </w:rPr>
        <w:t>E. 6.3</w:t>
      </w:r>
    </w:p>
    <w:p>
      <w:r>
        <w:t>Unter diesen Umständen ist die Anwendung von Art. 3 Abs. 2 Dublin- III-VO nicht gerechtfertigt. 7. 7.1 Der Beschwerdeführer fordert in erster Linie die Anwendung der Er- messensklauseln von Art. 17 Abs. 1 Dublin-III-VO und von Art. 29a Abs. 3 der Asylverordnung 1 vom 11. August 1999 (AsylV 1, SR 142.311). In die- sem Zusammenhang verweist er auf eine Wegweisungsentscheidung der schwedischen Behörden vom 5. Mai 2022. Es ist daher zu prüfen, ob auf- grund seiner persönlichen Situation von einer Überstellung nach Schwe- den abzusehen ist, weil sie für ihn das reelle und naheliegende Risiko einer unmenschlichen oder entwürdigenden Behandlung im Sinne von Art. 4 EU-</w:t>
      </w:r>
    </w:p>
    <w:p>
      <w:r>
        <w:t>F-2521/2022 Seite 7 Grundrechtecharta und Art. 3 EMRK mit sich bringen würde (BVGE 2012/27 E. 6.4; 2010/45 E. 7.4; Urteile des BVGer F-7195/2018 vom</w:t>
      </w:r>
    </w:p>
    <w:p>
      <w:r>
        <w:rPr>
          <w:b/>
        </w:rPr>
        <w:t>E. 7.1</w:t>
      </w:r>
    </w:p>
    <w:p>
      <w:r>
        <w:t>Der Beschwerdeführer fordert in erster Linie die Anwendung der Ermessensklauseln von Art. 17 Abs. 1 Dublin-III-VO und von Art. 29a Abs. 3 der Asylverordnung 1 vom 11. August 1999 (AsylV 1, SR 142.311). In diesem Zusammenhang verweist er auf eine Wegweisungsentscheidung der schwedischen Behörden vom 5. Mai 2022. Es ist daher zu prüfen, ob aufgrund seiner persönlichen Situation von einer Überstellung nach Schweden abzusehen ist, weil sie für ihn das reelle und naheliegende Risiko einer unmenschlichen oder entwürdigenden Behandlung im Sinne von Art. 4 EU-Grundrechtecharta und Art. 3 EMRK mit sich bringen würde (BVGE 2012/27 E. 6.4; 2010/45 E. 7.4; Urteile des BVGer F-7195/2018 vom 11. Februar 2020 E. 6.6.9; E-3356/2018 vom 27. Juni 2018 E. 4.2; Urteil des EGMR Tarakhel gegen Schweiz vom 4. November 2014, Grosse Kammer 29217/12, § 104; Urteil des EuGH vom 19. März 2019 C-163/17 Jawo Rn. 76 ff.).</w:t>
      </w:r>
    </w:p>
    <w:p>
      <w:r>
        <w:rPr>
          <w:b/>
        </w:rPr>
        <w:t>E. 7.2</w:t>
      </w:r>
    </w:p>
    <w:p>
      <w:r>
        <w:t>Als Schweden am 19. Mai 2022 der Wiederaufnahme des Beschwerdeführers zustimmte, ergänzte es, der Entscheid, ihn in sein Herkunftsland wegzuweisen, sei am 5. Mai 2022 in Rechtskraft erwachsen (SEM act. 21).</w:t>
      </w:r>
    </w:p>
    <w:p>
      <w:r>
        <w:rPr>
          <w:b/>
        </w:rPr>
        <w:t>E. 7.3</w:t>
      </w:r>
    </w:p>
    <w:p>
      <w:r>
        <w:t>Negative Asylentscheide der schwedischen Behörden, welche der Beschwerdeführer erhalten haben will, bilden genauso wenig ein Überstellungshindernis wie die von diesem Land nach erfolgter Weiterreise in die Schweiz ausgesprochene Wegweisung. Nach Abweisung des Asylgesuchs bleibt Schweden auch für die Wegweisung des Beschwerdeführers aus dem Dublin-Raum zuständig. Es gilt das Prinzip, dass ein Asylgesuch lediglich von einem einzigen Dublin-Mitgliedstaat zu prüfen ist (Art. 3 Abs. 1 Dublin-III-VO; BVGE 2017 VI/5 E. 8.5.3.3). Konkrete Anhaltspunkte dafür, dass die schwedischen Behörden seinen Antrag auf internationalen Schutz nicht unter Einhaltung der Verfahrensrichtlinie geprüft oder das Asylverfahren mangelhaft durchgeführt hätten, sind nicht ersichtlich. Unglaubhaft erscheint diesbezüglich, dass der Beschwerdeführer die Gründe für die früheren Ablehnungen nicht erfahren haben will. Als unberechtigt er-weist sich sodann die Sorge, die schwedischen Behörden könnten ihn in Missachtung des Grundsatzes des Non-Refoulement zur Ausreise nach Afghanistan, oder in ein anderes Land zwingen, in dem sein Leib, sein Leben oder seine Freiheit aus einem Grund nach Art. 3 Abs. 1 AsylG gefährdet ist oder in dem er Gefahr laufen würde, zur Ausreise in ein solches Land gezwungen zu werden. Dem Beschwerdeführer steht es denn frei, nach seiner Überstellung in Schweden ein Mehrfach- oder ein Wiedererwägungsgesuch zu stellen (Art. 40 ff. Verfahrensrichtlinie) und sich solcherart um eine erneute Überprüfung des negativen Asyl- und Wegweisungsentscheides bzw. dessen Vollzugs zu bemühen (siehe dazu bspw. F-5303/2021 E. 6.2 oder F-3766/2021 E. 5.2.2).</w:t>
      </w:r>
    </w:p>
    <w:p>
      <w:r>
        <w:rPr>
          <w:b/>
        </w:rPr>
        <w:t>E. 7.4</w:t>
      </w:r>
    </w:p>
    <w:p>
      <w:r>
        <w:t>Schliesslich sind die vom Beschwerdeführer während des erstinstanzlichen Verfahrens angeführten gesundheitlichen Beeinträchtigungen (Erkältung mit Glieder- und Halsschmerzen, Schlafprobleme, psychische Belastung aufgrund fehlender Kontakte zur Familie) bei Weitem nicht derart gravierend, dass von einer Überstellung nach Schweden abgesehen werden müsste (vgl. dazu Urteil des EGMR Paposhvili gegen Belgien 13. Dezember 2016, Grosse Kammer, 41738/10, §§ 180-193 m.w.H.). Im Übrigen verfügt Schweden über eine ausreichende medizinische Infrastruktur.</w:t>
      </w:r>
    </w:p>
    <w:p>
      <w:r>
        <w:rPr>
          <w:b/>
        </w:rPr>
        <w:t>E. 7.5</w:t>
      </w:r>
    </w:p>
    <w:p>
      <w:r>
        <w:t>Somit bleibt es bei der Zuständigkeit Schwedens für die Durchführung des Asyl- und Wegweisungsverfahrens.</w:t>
      </w:r>
    </w:p>
    <w:p>
      <w:r>
        <w:rPr>
          <w:b/>
        </w:rPr>
        <w:t>E. 8</w:t>
      </w:r>
    </w:p>
    <w:p>
      <w:r>
        <w:t>Der angefochtene Entscheid verletzt weder Art. 3 EMRK, noch eine andere, die Schweiz bindende völkerrechtliche Bestimmung. Eine gesetzeswidrige Ermessensausübung der Vorinstanz ist nicht ersichtlich. Demzufolge ist nicht zu beanstanden, dass die Vorinstanz von dem in Art. 17 Abs. 1 Dublin-III-VO und in Art. 29a Abs. 3 AsylV 1 verankerten Selbsteintrittsrecht keinen Gebrauch gemacht hat.</w:t>
      </w:r>
    </w:p>
    <w:p>
      <w:r>
        <w:rPr>
          <w:b/>
        </w:rPr>
        <w:t>E. 9</w:t>
      </w:r>
    </w:p>
    <w:p>
      <w:r>
        <w:t>Das SEM ist demnach zu Recht in Anwendung von Art. 31a Abs. 1 Bst. b AsylG auf das Asylgesuch des Beschwerdeführers nicht eingetreten. Da er nicht im Besitz einer gültigen Aufenthalts- oder Niederlassungsbewilligung ist, wurde die Überstellung nach Schweden in Anwendung von Art. 44 AsylG ebenfalls zu Recht angeordnet (Art. 32 Bst. a AsylV 1).</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11</w:t>
      </w:r>
    </w:p>
    <w:p>
      <w:r>
        <w:t>Mit dem Entscheid in der Sache wird der Antrag auf Erteilung der aufschie- benden Wirkung gegenstandslos. Der am 8. Juni 2022 angeordnete Voll- zugstopp fällt mit vorliegendem Urteil dahin.</w:t>
      </w:r>
    </w:p>
    <w:p>
      <w:r>
        <w:rPr>
          <w:b/>
        </w:rPr>
        <w:t>E. 12</w:t>
      </w:r>
    </w:p>
    <w:p>
      <w:r>
        <w:t>Das mit der Beschwerde gestellte Gesuch um Gewährung der unentgeltli- chen Prozessführung und Verzicht auf die Erhebung eines Kostenvor- schusses ist abzuweisen, da die Begehren – wie sich aus den vorstehen- den Erwägungen ergibt – als aussichtslos zu bezeichnen sind, weshalb die Voraussetzungen von Art. 65 Abs. 1 VwVG nicht erfüllt sind. Die Verfah- renskosten sind daher dem Beschwerdeführer aufzuerlegen (Art. 63 Abs. 1 VwVG) und auf insgesamt Fr. 750.– festzusetzen (Art. 1 – 3 des Regle- ments vom 21. Februar 2008 über die Kosten und Entschädigungen vor dem Bundesverwaltungsgericht [VGKE, SR 173.320.2]).</w:t>
      </w:r>
    </w:p>
    <w:p>
      <w:r>
        <w:t>F-2521/2022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