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F-2520/2025 vom 21. Mai 2025</w:t>
      </w:r>
    </w:p>
    <w:p>
      <w:r>
        <w:t>Bundesverwaltungsgericht, 2025-05-21, DE</w:t>
      </w:r>
    </w:p>
    <w:p>
      <w:r>
        <w:rPr>
          <w:b/>
        </w:rPr>
        <w:t xml:space="preserve">Quelle: </w:t>
      </w:r>
      <w:r>
        <w:t>https://mcp.opencaselaw.ch/entscheid/bvger_F-2520_2025</w:t>
      </w:r>
    </w:p>
    <w:p>
      <w:r>
        <w:t>FR: TAF F-2520/2025 du 21 mai 2025</w:t>
      </w:r>
    </w:p>
    <w:p>
      <w:r>
        <w:t>IT: TAF F-2520/2025 del 21 maggio 2025</w:t>
      </w:r>
    </w:p>
    <w:p>
      <w:pPr>
        <w:pStyle w:val="Heading2"/>
      </w:pPr>
      <w:r>
        <w:t>Regeste</w:t>
      </w:r>
    </w:p>
    <w:p>
      <w:r>
        <w:t>Nichteintreten auf Asylgesuch und Wegweisung (Dublin-Verfahren - Art. 31a Abs. 1 Bst. b AsylG)</w:t>
      </w:r>
    </w:p>
    <w:p>
      <w:pPr>
        <w:pStyle w:val="Heading2"/>
      </w:pPr>
      <w:r>
        <w:t>Erwägungen</w:t>
      </w:r>
    </w:p>
    <w:p>
      <w:r>
        <w:rPr>
          <w:b/>
        </w:rPr>
        <w:t>E. 1.1</w:t>
      </w:r>
    </w:p>
    <w:p>
      <w:r>
        <w:t>Die vorliegende Beschwerde richtet sich sowohl gegen den Nichteintretensentscheid gemäss Art. 31a Abs. 1 Bst. b AsylG (SR 142.31) betreffend das Asylgesuch des Beschwerdeführers und dessen Wegweisung als auch gegen den Eintrag im ZEMIS betreffend dessen Geburtsdatum.</w:t>
      </w:r>
    </w:p>
    <w:p>
      <w:r>
        <w:rPr>
          <w:b/>
        </w:rPr>
        <w:t>E. 1.2</w:t>
      </w:r>
    </w:p>
    <w:p>
      <w:r>
        <w:t>Das Verfahren richtet sich nach dem VwVG und dem VGG (Art. 37 VGG). In Bezug auf den Nichteintretens- und Wegweisungsentscheid ist ferner Art. 6 AsylG anwendbar.</w:t>
      </w:r>
    </w:p>
    <w:p>
      <w:r>
        <w:rPr>
          <w:b/>
        </w:rPr>
        <w:t>E. 1.3</w:t>
      </w:r>
    </w:p>
    <w:p>
      <w:r>
        <w:t>Die Beschwerde ist zulässig (Art. 105 AsylG; Art. 31 ff. VGG). Die übrigen Sachurteilsvoraussetzungen (Legitimation [Art. 48 Abs. 1 VwVG], Frist [Art. 108 Abs. 3 AsylG bzw. Art. 50 Abs. 1 VwVG] und Form [Art. 52 Abs. 1 VwVG]) sind erfüllt. Auf die Beschwerde ist einzutreten.</w:t>
      </w:r>
    </w:p>
    <w:p>
      <w:r>
        <w:rPr>
          <w:b/>
        </w:rPr>
        <w:t>E. 2.1</w:t>
      </w:r>
    </w:p>
    <w:p>
      <w:r>
        <w:t>Mit asylrechtlicher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Hinsichtlich der ZEMIS-Berichtigung (Datenschutz) entscheidet das Bundesverwaltungsgericht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w:t>
      </w:r>
    </w:p>
    <w:p>
      <w:r>
        <w:t>Der Beschwerdeführer macht eine Verletzung der Untersuchungspflicht (Art. 12 VwVG) durch die Vorinstanz geltend und beantragt eventualiter die Rückweisung an die Vorinstanz zwecks Neubeurteilung. Angesichts dessen, dass er mit seinen materiellen Anträgen durchdringt, erübrigen sich Weiterungen zur eventualiter erhobenen formellen Rüge. Überdies verfügt das Bundesverwaltungsgericht über sämtliche entscheiderheblichen Sachverhaltselemente, weshalb keine Veranlassung besteht, die Verfügung aus formellen Gründen aufzuheben und die Sache zur Neubeurteilung an die Vorinstanz zurückzuweisen.</w:t>
      </w:r>
    </w:p>
    <w:p>
      <w:r>
        <w:rPr>
          <w:b/>
        </w:rPr>
        <w:t>E. 4.1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w:t>
      </w:r>
    </w:p>
    <w:p>
      <w:r>
        <w:rPr>
          <w:b/>
        </w:rPr>
        <w:t>E. 4.2</w:t>
      </w:r>
    </w:p>
    <w:p>
      <w:r>
        <w:t>Im Falle einer minderjährigen Person ohne familiäre Anknüpfungspunkte zu einem anderen Mitgliedstaat ist gemäss Art. 8 Abs. 4 Dublin-III-VO der Staat zuständig, in welchem jene einen Antrag auf internationalen Schutz gestellt hat, sofern es dem Wohl des Minderjährigen dient. Der Gerichtshof der Europäischen Union (EuGH) hat die Vorgängerbestimmung (Art. 6 Abs. 2 der Verordnung EG Nr. 343/2003 des Rates vom 18. Februar 2003 zur Festlegung von Kriterien und Verfahren zur Bestimmung des Mitgliedstaats, der für die Prüfung eines von einem Drittstaatsangehörigen in einem Mitgliedstaat gestellten Asylantrages zuständig ist [Dublin-II-VO]) dahingehend ausgelegt, dass bei unbegleiteten Minderjährigen ohne familiäre Anknüpfungspunkte, die in mehr als einem Mitgliedstaat einen Asylantrag gestellt haben, derjenige Mitgliedstaat zuständig ist, in dem sich der Minderjährige aufhält, nachdem er dort einen Asylantrag gestellt hat (Urteil des EuGH vom 6. Juni 2013 in der Rechtssache C-648/11, M.A., B.T. und D.A. vs. Vereinigtes Königreich, Rn. 66).</w:t>
      </w:r>
    </w:p>
    <w:p>
      <w:r>
        <w:rPr>
          <w:b/>
        </w:rPr>
        <w:t>E. 4.3</w:t>
      </w:r>
    </w:p>
    <w:p>
      <w:r>
        <w:t>Im Asylverfahren ist die Minderjährigkeit - der allgemeinen asylrechtlichen Beweisregel folgend - von der beschwerdeführenden Person zumindest glaubhaft zu machen (vgl. BVGE 2023 VI/4 E. 6.3 m.w.H.). Im Rahmen einer Gesamtwürdigung ist eine Abwägung sämtlicher Anhaltspunkte vorzunehmen, die für oder gegen die Richtigkeit der betreffenden Altersangaben sprechen. Wesentlich sind dabei als für echt befundene Identitätspapiere oder Angaben der betroffenen Person (vgl. BVGE 2023 VI/4 E. 6.5 m.w.H.).</w:t>
      </w:r>
    </w:p>
    <w:p>
      <w:r>
        <w:rPr>
          <w:b/>
        </w:rPr>
        <w:t>E. 5</w:t>
      </w:r>
    </w:p>
    <w:p>
      <w:r>
        <w:t>Strittig und zu prüfen ist zunächst, ob der Beschwerdeführer die behauptete Minderjährigkeit zumindest glaubhaft machen konnte.</w:t>
      </w:r>
    </w:p>
    <w:p>
      <w:r>
        <w:rPr>
          <w:b/>
        </w:rPr>
        <w:t>E. 5.1</w:t>
      </w:r>
    </w:p>
    <w:p>
      <w:r>
        <w:t>Das Resultat eines Altersgutachtens stellt nur ein Element bei der Beurteilung der Glaubhaftigkeit einer geltend gemachten Minderjährigkeit dar (vgl. BVGE 2019 I/6 E. 6.1 ff.). Das Mindestalter des Beschwerdeführers liegt gemäss der medizinischen Altersabklärung (siehe Bst. A.c hiervor) sowohl bei der zahnärztlichen Untersuchung als auch der Schlüsselbein- respektive Skelettaltersanalyse unter 18 Jahren, wobei in Gesamtbetrachtung der Befunde von einem durchschnittlichen Lebensalter von 18 bis 21 Jahren und einem Mindestalter von (...) Jahren auszugehen sei. Diese Erkenntnis sei mit dem vom Beschwerdeführer angegebenen Alter von (...) Jahren und (...) Monaten vereinbar. Wie die Vorinstanz zu Recht erwogen hat, lässt sich dem Altersgutachten folglich keine verlässliche Aussage zur Minder- beziehungsweise Volljährigkeit des Beschwerdeführers entnehmen (vgl. BVGE 2018 VI/3 E. 4.2.1 f.).</w:t>
      </w:r>
    </w:p>
    <w:p>
      <w:r>
        <w:rPr>
          <w:b/>
        </w:rPr>
        <w:t>E. 5.2</w:t>
      </w:r>
    </w:p>
    <w:p>
      <w:r>
        <w:t>Der Beschwerdeführer vermag sein geltend gemachtes Geburtsdatum ([...]) nicht anhand rechtsgenüglicher Identitätsdokumente zu belegen. Überdies ist mit der Vorinstanz festzuhalten, dass seine Angaben zu seiner Einschulung und zu seinem Alter im Zeitpunkt des Todes seines Vaters vage ausgefallen sind. Mit dem Verweis auf den länderspezifischen Kontext und seine rudimentäre Schulbildung vermag er seine unsubstantiierten Aussagen höchstens ansatzweise zu erklären. Entgegen der Ansicht der Vorinstanz sind allerdings seine Angaben, im Alter von (...) oder (...) Jahren ausgereist zu sein, insgesamt drei Jahre und einen Monat unterwegs gewesen zu sein und zum Zeitpunkt der Einreise in die Schweiz (...) Jahre und (...) Monate alt gewesen zu sein, nicht per se unvereinbar. Überdies weisen seine übrigen Aussagen keine Widersprüche auf. Allein das von den Angaben in der Schweiz abweichend registrierte Geburtsdatum ([...]) durch die spanischen Behörden vermag jedenfalls nicht zur Annahme seiner Volljährigkeit im Zeitpunkt der Asylgesuchstellung in der Schweiz zu führen. Dafür spricht insbesondere der Umstand, dass die spanischen Behörden in ihrer Antwort auf das Aufnahmeersuchen der Vorinstanz angaben, der Beschwerdeführer stamme aus C._______ im Senegal. Da sich diese Stadt nicht im Senegal, sondern in Somalia befindet, ist die von den spanischen Behörden angegebene senegalische Staatsangehörigkeit des Beschwerdeführers wenig wahrscheinlich. Die diesbezügliche Erklärung der Vorinstanz, die spanischen Behörden hätten lediglich die Angaben des Aufnahmeersuchens übernommen, vermag nicht zu überzeugen, da der Beschwerdeführer von den Schweizer Behörden nicht als senegalischer Staatsangehöriger registriert wurde. Jedenfalls ist nicht auszuschliessen, dass die spanischen Behörden auch das Geburtsdatum des Beschwerdeführers fehlerhaft registriert haben, zumal nur die Jahreszahl vom angegebenen Geburtsdatum abweicht.</w:t>
      </w:r>
    </w:p>
    <w:p>
      <w:r>
        <w:rPr>
          <w:b/>
        </w:rPr>
        <w:t>E. 5.3</w:t>
      </w:r>
    </w:p>
    <w:p>
      <w:r>
        <w:t>Aus dem Dargelegten folgt, dass die von der Vorinstanz angeführten Indizien für die Volljährigkeit des Beschwerdeführers nicht zu überzeugen vermögen, die von letzterem geltend gemachte Minderjährigkeit im Zeitpunkt der Asylgesuchstellung (23. Dezember 2024) dagegen als glaubhaft zu erachten ist. Die Vorinstanz ist demnach zu Unrecht von dessen Volljährigkeit im betreffenden Zeitpunkt ausgegangen.</w:t>
      </w:r>
    </w:p>
    <w:p>
      <w:r>
        <w:rPr>
          <w:b/>
        </w:rPr>
        <w:t>E. 5.4</w:t>
      </w:r>
    </w:p>
    <w:p>
      <w:r>
        <w:t>Im Ergebnis ist festzustellen, dass die Schweiz aufgrund der Minderjährigkeit des Beschwerdeführers im Zeitpunkt der Asylgesuchstellung zur Durchführung eines nationalen Asylverfahrens zuständig ist. Ziffer 1 bis 3 des Nichteintretens- und Wegweisungsentscheids vom 1. April 2025 sind aufzuheben und die Vorinstanz ist anzuweisen, auf das Asylgesuch einzutreten.</w:t>
      </w:r>
    </w:p>
    <w:p>
      <w:r>
        <w:rPr>
          <w:b/>
        </w:rPr>
        <w:t>E. 6</w:t>
      </w:r>
    </w:p>
    <w:p>
      <w:r>
        <w:t>Zu prüfen bleibt, ob als Geburtsdatum des Beschwerdeführers der (...) im ZEMIS einzutragen ist.</w:t>
      </w:r>
    </w:p>
    <w:p>
      <w:r>
        <w:rPr>
          <w:b/>
        </w:rPr>
        <w:t>E. 6.1</w:t>
      </w:r>
    </w:p>
    <w:p>
      <w:r>
        <w:t>Die Vorinstanz führt zur Erfüllung ihrer gesetzlichen Aufgaben das ZEMIS, welches der Bearbeitung von Personendaten aus dem Ausländer- und dem Asylbereich dient (Art. 2 i.V.m. Art. 1 Abs. 1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DSG und dem VwVG.</w:t>
      </w:r>
    </w:p>
    <w:p>
      <w:r>
        <w:rPr>
          <w:b/>
        </w:rPr>
        <w:t>E. 6.2</w:t>
      </w:r>
    </w:p>
    <w:p>
      <w:r>
        <w:t>Wer Personendaten bearbeitet, hat sich über deren Richtigkeit zu vergewissern (Art. 6 Abs. 5 DSG). Werden Personendaten von Bundesorganen bearbeitet, kann jede betroffene Person insbesondere verlangen, dass unrichtige Personendaten berichtigt werden (Art. 32 Abs. 1 i.V.m. Art. 41 Abs. 2 Bst. a DSG). Auf die Berichtigung besteht in einem solchen Fall ein absoluter und uneingeschränkter Anspruch. Die ZEMIS-Verordnung sieht zudem in Art. 19 Abs. 3 ausdrücklich vor, dass unrichtige Daten von Amtes wegen zu berichtigen sind. Grundsätzlich hat die das Berichtigungsbegehren stellende Person die Richtigkeit der von ihr verlangten Änderung zu beweisen, die Bundesbehörde im Bestreitungsfall dagegen die Richtigkeit der von ihr bearbeiteten Personendaten (Urteile des BGer 1C_236/2023 vom 1. September 2023 E. 2.1.3 m.H.; 1C_788/2021 vom 7. März 2022 E. 3.3; BVGE 2018 VI/3 E. 3.3 m.w.H.).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6.3</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6 und Art. 41 Abs. 3 DSG). Dies ist jedoch nicht immer möglich, müssen doch bestimmte Personendaten zur Erfüllung wichtiger öffentlicher Aufgaben notwendigerweise bearbeitet werden. Dies gilt namentlich auch für die im ZEMIS erfassten Namen und Geburtsdaten. In solchen Fällen überwiegt das öffentliche Interesse an der Bearbeitung möglicherweise unzutreffender Daten das Interesse an deren Richtigkeit. Gemäss Art. 32 Abs. 3 DSG ist deshalb die Anbringung eines Bestreitungsvermerks vorgesehen,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(vgl. Art. 41 Abs. 4 DSG; vgl. zum Ganzen BVGE 2018 VI/3 E. 3).</w:t>
      </w:r>
    </w:p>
    <w:p>
      <w:r>
        <w:rPr>
          <w:b/>
        </w:rPr>
        <w:t>E. 6.4</w:t>
      </w:r>
    </w:p>
    <w:p>
      <w:r>
        <w:t>Dem Beschwerdeführer konnte im Rahmen der Beschwerde gegen den asylrechtlichen Nichteintretens- und Wegweisungsentscheid seine Minderjährigkeit glaubhaft machen (siehe E. 5.3 hiervor). Gleichwohl gibt es keinen sicheren Nachweis für das vom ihm angegebene Geburtsdatum, so dass dieses im Rahmen der Beschwerde gegen den Eintrag im ZEMIS nicht als bewiesen betrachtet werden kann. Damit ist dasjenige Geburtsdatum im ZEMIS zu belassen oder einzutragen, dessen Richtigkeit wahrscheinlicher ist. Im Rahmen einer Gesamtwürdigung ist das vom Beschwerdeführer geltend gemachte Geburtsdatum als wahrscheinlicher zu betrachten als die mit Bestreitungsvermerk von der Vorinstanz erfasste Angabe im ZEMIS. Somit ist ersteres im ZEMIS einzutragen, wobei wiederum ein Bestreitungsvermerk anzubringen ist.</w:t>
      </w:r>
    </w:p>
    <w:p>
      <w:r>
        <w:rPr>
          <w:b/>
        </w:rPr>
        <w:t>E. 6.5</w:t>
      </w:r>
    </w:p>
    <w:p>
      <w:r>
        <w:t>Im Ergebnis ist folglich auch die Beschwerde gegen Dispositivziffer 6 der angefochtenen Verfügung gutzuheissen und die Vorinstanz ist anzuweisen, im ZEMIS als Geburtsdatum des Beschwerdeführers den (...) mit Bestreitungsvermerk einzutragen.</w:t>
      </w:r>
    </w:p>
    <w:p>
      <w:r>
        <w:rPr>
          <w:b/>
        </w:rPr>
        <w:t>E. 7.1</w:t>
      </w:r>
    </w:p>
    <w:p>
      <w:r>
        <w:t>Bei diesem Verfahrensausgang sind weder dem Beschwerdeführer noch der Vorinstanz Kosten aufzuerlegen (Art. 63 Abs. 1 und 2 VwVG).</w:t>
      </w:r>
    </w:p>
    <w:p>
      <w:r>
        <w:rPr>
          <w:b/>
        </w:rPr>
        <w:t>E. 7.2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w:t>
      </w:r>
    </w:p>
    <w:p>
      <w:r>
        <w:rPr>
          <w:b/>
        </w:rPr>
        <w:t>E. 8</w:t>
      </w:r>
    </w:p>
    <w:p>
      <w:r>
        <w:t>Dieses Urteil ist betreffend den asylrechtlichen Nichteintretens- und Wegweisungsentscheid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