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F-2516/2026 vom 13. April 2026</w:t>
      </w:r>
    </w:p>
    <w:p>
      <w:r>
        <w:t>Bundesverwaltungsgericht, 2026-04-13, DE</w:t>
      </w:r>
    </w:p>
    <w:p>
      <w:r>
        <w:rPr>
          <w:b/>
        </w:rPr>
        <w:t xml:space="preserve">Quelle: </w:t>
      </w:r>
      <w:r>
        <w:t>https://mcp.opencaselaw.ch/entscheid/bvger_F-2516_2026</w:t>
      </w:r>
    </w:p>
    <w:p>
      <w:r>
        <w:t>FR: TAF F-2516/2026 du 13 avril 2026</w:t>
      </w:r>
    </w:p>
    <w:p>
      <w:r>
        <w:t>IT: TAF F-2516/2026 del 13 aprile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(Art. 111a Abs. 1 und 2 AsylG) zu behandeln ist.</w:t>
      </w:r>
    </w:p>
    <w:p>
      <w:r>
        <w:rPr>
          <w:b/>
        </w:rPr>
        <w:t>E. 2.1</w:t>
      </w:r>
    </w:p>
    <w:p>
      <w:r>
        <w:t>Die Vorinstanz hat korrekt erwogen, dass gemäss Art. 12 Abs. 1 Dublin-III-VO grundsätzlich Polen für die Behandlung des Asylgesuchs des Beschwerdeführers zuständig ist, dass das polnische Asylsystem rechtsprechungsgemäss keine systemischen Mängel aufweist, aufgrund derer die Zuständigkeit gemäss Art. 3 Abs. 2 Dublin-III-VO auf die Schweiz überginge (siehe statt vieler: Urteile des BVGer F-6870/2025 E. 2.1 vom 9. Oktober 2025; F-801/2026 vom 5. Februar 2026 E. 2.1), und dass vorliegend keine völkerrechtlichen Vollzugshindernisse ersichtlich sind, welche die Schweiz zu einem Selbsteintritt nach Art. 17 Abs. 1 Dublin-III-VO verpflichten würden. Dabei berücksichtigte sie insbesondere seine Vorbringen bezüglich seiner Gesundheitslage sowie die entsprechenden Arztberichte (vgl. SEM-Akten 34/23, 30/8, 21/2), und würdigte sie rechtsprechungsgemäss. Darüber hinaus sah die Vorinstanz in rechtsfehlerfreier Ausübung des ihr nach Art. 17 Abs. 1 Dublin-III-VO und Art. 29a Abs. 3 der Asylverordnung 1 vom 11. August 1999 (AsylV 1, SR 142.311) zukommenden Ermessens von einem freiwilligen Selbsteintritt der Schweiz ab. Sie trat demnach zu Recht in Anwendung von Art. 31a Abs. 1 Bst. b AsylG auf das Asylgesuch des Beschwerdeführers nicht ein und ordnete in Anwendung von Art. 44 AsylG seine Wegweisung nach Polen an. Zur näheren Begründung wird auf die Erwägungen der Vorinstanz verwiesen.</w:t>
      </w:r>
    </w:p>
    <w:p>
      <w:r>
        <w:rPr>
          <w:b/>
        </w:rPr>
        <w:t>E. 2.2</w:t>
      </w:r>
    </w:p>
    <w:p>
      <w:r>
        <w:t>Was der Beschwerdeführer auf Rechtsmittelebene vorbringt, vermag an der Richtigkeit der angefochtenen Verfügung nichts zu ändern.</w:t>
      </w:r>
    </w:p>
    <w:p>
      <w:r>
        <w:rPr>
          <w:b/>
        </w:rPr>
        <w:t>E. 2.2.1</w:t>
      </w:r>
    </w:p>
    <w:p>
      <w:r>
        <w:t>Hinsichtlich seiner persönlichen Lage hat der Beschwerdeführer keine Gründe dargelegt, die mit Blick auf einen Selbsteintritt im Sinne von Art. 17 Dublin-III-VO relevant wären. Die gerügte Verletzung von Art. 29 Abs. 1 Dublin-III-VO erweist sich als unbegründet, da das Asylgesuch erst am 9. Februar 2026 gestellt wurde. Somit ist die gesetzlich vorgesehene Überstellungsfrist von sechs Monaten nach Annahme des Überstellungsgesuchs durch den ersuchten Staat - welche am 27. Februar 2026 erfolgt ist (vgl. SEM-Akten, 24/1) - zum Zeitpunkt dieses Urteils noch nicht abgelaufen.</w:t>
      </w:r>
    </w:p>
    <w:p>
      <w:r>
        <w:rPr>
          <w:b/>
        </w:rPr>
        <w:t>E. 2.2.2</w:t>
      </w:r>
    </w:p>
    <w:p>
      <w:r>
        <w:t>Im Übrigen kann eine zwangsweise Rückweisung von Personen mit gesundheitlichen Problemen nur ausnahmsweise einen Verstoss gegen Art. 3 EMRK darstellen (vgl. dazu Urteil des EGMR Paposhvili gegen Belgien vom 13. Dezember 2016, Grosse Kammer, Nr. 41738/10, §§ 180-193, bestätigt durch das Urteil Savran gegen Dänemark vom 7. Dezember 2021, Grosse Kammer, Nr. 57467/15, §§ 121 ff.). Aktenkundig ist, dass der Beschwerdeführer unter verschiedenen kardiologischen Beschwerden leidet, die teilweise in der Schweiz behandelt wurden (vgl. unter anderem SEM-Akten 34/23, 30/8, 21/2, 33/1). Da die geltend gemachten und nachgewiesenen Probleme jedoch nicht gravierend genug sind, stellt die Überstellung nach Polen keinen Verstoss gegen Art. 3 EMRK dar. Eine weiterführende medizinische und/oder psychologische Behandlung kann auch in Polen durchgeführt werden. Die Ausführungen auf Beschwerdeebene vermögen nichts an der zutreffenden Einschätzung der Vorinstanz zu ändern.</w:t>
      </w:r>
    </w:p>
    <w:p>
      <w:r>
        <w:rPr>
          <w:b/>
        </w:rPr>
        <w:t>E. 3</w:t>
      </w:r>
    </w:p>
    <w:p>
      <w:r>
        <w:t>Nach dem Gesagten ist die angefochtene Verfügung nicht zu beanstanden, weshalb die Beschwerde abzuweisen ist.</w:t>
      </w:r>
    </w:p>
    <w:p>
      <w:r>
        <w:rPr>
          <w:b/>
        </w:rPr>
        <w:t>E. 4</w:t>
      </w:r>
    </w:p>
    <w:p>
      <w:r>
        <w:t>Mit vorliegendem Urteil fällt der am 3. Februar 2026 angeordnete Vollzugsstopp dahin.</w:t>
      </w:r>
    </w:p>
    <w:p>
      <w:r>
        <w:rPr>
          <w:b/>
        </w:rPr>
        <w:t>E. 5</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