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F-2505/2014 vom 30. August 2016</w:t>
      </w:r>
    </w:p>
    <w:p>
      <w:r>
        <w:t>Bundesverwaltungsgericht, 2016-08-30, FR</w:t>
      </w:r>
    </w:p>
    <w:p>
      <w:r>
        <w:rPr>
          <w:b/>
        </w:rPr>
        <w:t xml:space="preserve">Quelle: </w:t>
      </w:r>
      <w:r>
        <w:t>https://mcp.opencaselaw.ch/entscheid/bvger_F-2505_2014</w:t>
      </w:r>
    </w:p>
    <w:p>
      <w:r>
        <w:t>FR: TAF F-2505/2014 du 30 août 2016</w:t>
      </w:r>
    </w:p>
    <w:p>
      <w:r>
        <w:t>IT: TAF F-2505/2014 del 30 agosto 2016</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d'au­to­risations de séjour et de renvoi rendues par l'ancien ODM, actuellement le SEM (qui constitue une unité de l'administration fédérale au sens de l'art. 33 let. d LTAF) - prononcés qui n'entrent pas dans le champ d'exclusion de l'art. 32 LTAF - peuvent être contestées devant le Tribunal de céans, qui statue comme autorité précédant le Tribunal fédéral en matière d'autorisations auxquelles le droit fédéral ou international confère un droit (cf. art. 1 al. 2 LTAF, en relation avec l'art. 83 let. c ch. 2 a contrario, ch. 4 et ch. 5 LTF [RS 173.110]).</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art. 52 PA). 2.1 Le recourant (respectivement la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André Gri­sel, Traité de droit admi­nis­tratif, vol. II, Neuchâtel 1984, p. 927 et 933ss). 2.2 Dans son arrêt, le Tribunal de céans prend en considé­ration l'état de fait et de droit existant au moment où il statue (cf. ATAF 2014/1 précité consid. 2, et la juris­prudence citée; le consid. 1.2 de l'arrêt du Tribunal fédéral [TF] 2A.451/2002 du 28 mars 2003 [parti­elle­ment publié in: ATF 129 II 215], cité in: ATAF 2011/1 consid. 2).</w:t>
      </w:r>
    </w:p>
    <w:p>
      <w:r>
        <w:rPr>
          <w:b/>
        </w:rPr>
        <w:t>E. 3.1</w:t>
      </w:r>
    </w:p>
    <w:p>
      <w:r>
        <w:t>Selon l'art. 40 al. 1 LEtr, les autorisations de courte durée, de séjour ou d'éta­blissement (notamment) sont octroyées par les cantons. Les compétences de la Confédération sont réservées notamment en matière de dérogations aux conditions d'admission (art. 30) et de procédure d'approbation (art. 99).</w:t>
      </w:r>
    </w:p>
    <w:p>
      <w:r>
        <w:rPr>
          <w:b/>
        </w:rPr>
        <w:t>E. 3.2</w:t>
      </w:r>
    </w:p>
    <w:p>
      <w:r>
        <w:t>La LEtr ne définit pas les cas dans lesquels les autorisations de courte durée, de séjour ou d'éta­blissement (no­tamment) sont soumises à l'approbation du SEM (anciennement l'ODM), se limitant - à l'art. 99 LEtr - à conférer au Conseil fédéral la compétence de déterminer ces cas. En exécution de cette disposition, le Conseil fédéral a édicté l'art. 85 de l'ordonnance fédérale du 24 octobre 2007 relative à l'admission, au séjour et à l'exercice d'une activité lucrative (OASA, RS 142.201), disposition dans laquelle il n'a pas fait usage de la compétence qui lui avait été attribuée par le législateur, mais a - à son tour - conféré à une autre entité de l'administration fédérale la compétence de déterminer les cas soumis à la procédure d'approbation. Ce faisant, il a procédé à une sous-délégation de compétences. Ainsi, en vertu de l'ancien art. 85 al. 1 OASA, dans sa teneur en vigueur jusqu'au 31 août 2015, le SEM (anciennement l'ODM) avait la compétence d'approu­ver l'octroi et le renouvellement des autorisations de séjour et de courte durée, ainsi que l'octroi de l'établissement, notamment lorsqu'il estimait qu'une procédure d'approbation était nécessaire pour certaines catégories de personnes afin d'assurer une pratique uniforme de la loi (let. a) ou lorsqu'une procédure d'approbation s'avérait indispensable dans un cas d'espèce (let. b). Les cas soumis à la procédure d'approbation en vertu de l'ancien art. 85 al. 1 let. a OASA étaient par ailleurs spécifiés dans les Directives I. Do­mai­ne des étran­gers du SEM (anciennement l'ODM). Conformément au ch. 1.3.1.4 let. e et au ch. 1.3.2 let. c de ces directives, dans leur teneur en vigueur jusqu'au 31 août 2015, étaient notamment soumises à approbation la prolongation de l'au­tori­sa­tion après la dissolution de l'union con­jugale ou le décès du conjoint suisse ou étranger, lorsque l'étran­­ger n'était pas ressortissant d'un Etat mem­­­bre de la CE ou de l'AELE (art. 50 LEtr, en relation avec l'art. 77 OASA), et l'admission de cas individuels d'une extrême gravité (art. 31 OASA) en dérogation aux conditions d'admission. Cet­te réglementation a été reprise à l'art. 4 let. d et à l'art. 5 let. d de l'ordonnan­ce du Département fédéral de justice et police (DFJP) du 13 août 2015 relative aux au­to­risations soumises à la procédure d'approbation et aux décisions préalables dans le domaine du droit des étrangers (RS 142.201. 1) en vigueur depuis le 1er septembre 2015, ordonnance applicable par renvoi de l'actuel art. 85 al. 2 OASA, entré en vigueur le même jour.</w:t>
      </w:r>
    </w:p>
    <w:p>
      <w:r>
        <w:rPr>
          <w:b/>
        </w:rPr>
        <w:t>E. 3.3</w:t>
      </w:r>
    </w:p>
    <w:p>
      <w:r>
        <w:t>Ce changement législatif fait suite à un arrêt de principe du Tribunal fé­­déral rendu le 30 mars 2015 en la cause 2C_146/2014 et publié ultérieurement in: ATF 141 II 169, dans lequel la Haute Cour a (partiellement) modifié sa jurisprudence relative à la procédure d'approbation. Dans cet arrêt, la Haute Cour a en effet opéré une distinction entre les cas qui concernaient exclusivement l'assistance administrative que le SEM et les autorités cantonales chargées de l'exécution de la LEtr étaient tenues de s'apporter mutuellement dans l'accomplissement de leurs tâches et ceux dans lesquels l'autorisation litigieu­se avait fait l'objet d'une décision positive d'une instance cantonale de recours (consid. 4.3). Elle a jugé que, dans le cadre de l'assistance administrative que lesdites autorités s'apportaient mutuellement (conformément à l'art. 97 al. 1 LEtr) pour rendre une décision originaire de première instance, le SEM, dans l'exercice du pouvoir de surveillance qui lui incombait dans le domaine du droit des étrangers, pouvait émettre des directives administratives aux fins de concrétiser les dispositions de la LEtr et de fixer les cas à lui soumettre pour approbation (conformément à l'ancien art. 85 al. 1 let. a et b et à l'art. 89 OASA) et que les autorités cantonales concernées pouvaient (conformément à l'art. 85 al. 3 OASA) soumettre une décision pour approbation au SEM afin que celui-ci vérifie si les conditions prévues par le droit fédéral étaient remplies. Elle a considéré que, dans cette constellation, le SEM pouvait, conformément à l'ancienne pratique, se prononcer sur l'octroi (respectivement sur la prolongation ou le renouvellement) de l'autorisation de séjour sollicitée par le biais de l'approbation (consid. 4.3.1 et 4.3.2 ; sur ces questions, cf. également l'arrêt du TF 2C_634/2014 du 24 avril 2015 consid. 3.1). En revanche, elle a jugé que la situation se présentait différemment lors­qu'une décision sur recours prise par une instance cantonale (généralement une autorité judiciaire) admettait le principe de l'octroi (respectivement de la prolongation ou du renouvellement) d'un titre de séjour et que le SEM pouvait recourir contre cette décision auprès du Tribunal fédéral (conformément à l'art. 83 let. c ch. 2 LTF) ou - dans les cas où il y existait au plan cantonal un double degré de juridiction - auprès d'une instance cantonale de recours (cf. art. 89 al. 1 let. a et art. 111 al. 2 LTF), ce qui supposait toutefois que le droit fédéral ou international confère un droit au titre de séjour en question. En modification de sa jurisprudence, elle a considéré qu'en pareille hypo­thèse, la procédure d'approbation ne pouvait trou­ver son fon­dement dans l'ancien art. 85 al. 1 let. a et b OASA et dans les directives du SEM, car la sous-délégation de com­péten­ces opérée par le Conseil fédéral dans la disposition précitée (qui laissait au SEM le soin de définir de son propre chef les cas dans lesquels une procédure d'approbation était nécessaire) n'était pas admissible. En effet, faute de reposer sur une base légale, cette sous-délégation de compétences n'était pas con­forme à l'art. 48 al. 2 de la loi sur l'organisation du gouvernement et de l'administration du 21 mars 1997 (LOGA, RS 172.010); de plus, l'art. 85 al. 1 let. a et b OASA ne ré­pondait pas aux principes applicables en matière de délégation législative, car les cas soumis à approbation n'y étaient pas suffisamment définis (consid. 4.4, 4.4.1 et 4.4.2 ; sur ces questions, cf. également l'arrêt du TF 2C_634/2014 précité consid. 3.2). La Haute Cour a ainsi considéré, en modification de la jurisprudence, que si le SEM ne faisait pas usage de son droit de recours, il ne pouvait, au travers de la procédure d'approbation, court-circuiter la décision de l'instance cantonale de recours (consid. 4.4.3). Elle a néanmoins estimé qu'il convenait d'admettre que si le SEM n'avait pas la possibilité de recourir contre cette décision (ce qui était le cas lorsqu'il n'existait pas un droit au titre de séjour en question), il conservait la possibilité d'ouvrir une procédure d'approbation, observant qu'il appartenait au Conseil fédéral de définir de manière précise conformément aux principes régissant la délégation des compétences les catégories d'au­to­risations soumi­ses à la procédu­re d'approba­tion (consid. 4.4.4 ; sur ces questions, cf. également l'arrêt du TF 2C_634/2014 précité consid. 3.2). Pour remédier à cette situation, le Conseil fédéral a entrepris les travaux législatifs nécessaires, qui ont entraîné, le 1er septembre 2015, l'entrée en vigueur du nouvel art. 85 OASA, disposition dans laquelle le Conseil fédéral, à l'alinéa 2, a délégué au DFJP (conformément à l'art. 48 al. 1 LOGA) la compétence de déterminer dans une ordonnance les cas soumis à la procédure d'approbation, compéten­ce dont ce département a fait usage dans l'ordonnance susmentionnée (cf. consid. 3.2 supra) entrée en vigueur le même jour (cf. arrêt du TAF C 5258/2013 du 8 octobre 2015 consid. 3.2 ; sur l'ensemble de ces questions, cf. également Rahel Diet­helm, Das Bundesgericht ändert seine Rechtsprechung zur Zuläs­sig­keit des Zustimmungs­­verfahrens im Ausländerrecht, in: dRSK, publié le 19 juin 2015).</w:t>
      </w:r>
    </w:p>
    <w:p>
      <w:r>
        <w:rPr>
          <w:b/>
        </w:rPr>
        <w:t>E. 3.4</w:t>
      </w:r>
    </w:p>
    <w:p>
      <w:r>
        <w:t>En l'espèce, il convient d'examiner si, à la lumière de la nouvelle jurisprudence développée par le Tribunal fédéral, l'autorité inférieure avait la compétence de se prononcer sous forme d'approbation sur l'octroi de l'au­to­risation de séjour sollicitée par la recourante.</w:t>
      </w:r>
    </w:p>
    <w:p>
      <w:r>
        <w:rPr>
          <w:b/>
        </w:rPr>
        <w:t>E. 4.1</w:t>
      </w:r>
    </w:p>
    <w:p>
      <w:r>
        <w:t>Dans le cas particulier, il ressort du dossier que, par arrêt du 21 août 2012, la Chambre administrative de la Cour de justice genevoise s'est prononcée favorablement sur la délivrance en fa­veur de A._______ d'une autorisation de séjour fondée sur l'art. 50 al. 1 let. b LEtr et a renvoyé la cause aux autorités genevoises de police des étrangers « afin que la procédure en vue de la dé­li­vrance d'un permis de séjour suive son cours » (cf. consid. 5 et 6 de l'arrêt susmentionné). Dans son arrêt, la Cour de justice genevoise a indiqué que, sous réserve de la réalisation des conditions prévues par la LTF (dont il a annexé un extrait, mentionnant notamment l'art. 83 let. c ch. 2 LTF), ce prononcé pouvait être déféré au Tribunal fédéral par le biais d'un recours en matière de droit public. Il ressort par ailleurs de cet arrêt que celui-ci a été communiqué non seulement à la recourante et aux instances cantonales précédentes, mais également à l'ancien ODM (actuellement le SEM). Dans sa détermination du 12 juin 2015, l'autorité inférieure n'a pas fait valoir que cet arrêt ne lui était pas parvenu et qu'elle aurait ainsi été empêchée de faire usage de son droit de recours.</w:t>
      </w:r>
    </w:p>
    <w:p>
      <w:r>
        <w:rPr>
          <w:b/>
        </w:rPr>
        <w:t>E. 4.2</w:t>
      </w:r>
    </w:p>
    <w:p>
      <w:r>
        <w:t>Or, ainsi que le Tribunal fédéral l'a retenu dans son arrêt de principe pu­blié in: ATF 141 II 169, si l'autorité inférieure ne fait pas usage de son droit de recours, elle ne peut pas (ou plus), au travers de la procédure d'ap­­probation, court-circuiter une décision positive rendue par l'instance cantonale de recours (cf. consid. 3.3 supra), comme c'était le cas à l'aune de la pratique en vigueur jusque-là. Lorsqu'un titre de séjour a été octroyé par une instance cantonale de recours (en principe judiciaire) et que cette décision peut être déférée au Tribunal fédéral au moyen d'un recours en matière de droit public, c'est cette voie de droit qui doit être utilisée par l'autorité inférieure et non celle de la procédure d'approbation (cf. arrêts du TF 2C_557/2015 du 9 décembre 2015 et 2C_401/2015 du 12 novembre 2015, consid. 2.1, et la jurisprudence citée). Le changement de jurisprudence instauré par cet arrêt de principe met un terme à une situation qui conduisait à des résultats insatisfaisants, en limitant l'existence de décisions contradictoires émanant d'autorités judiciaires de même rang, ce qui était le cas lors­qu'un Tribunal cantonal statuait positivement sur l'octroi de l'autorisation de séjour sollicitée, tandis que le Tribunal de céans confirmait la décision de l'autorité inférieure refusant d'approuver la délivrance de ce titre de séjour (cf. arrêt du TF 2C_634/2014 précité consid. 3.2). Dans le cas particulier, l'autorité inférieure, au moment où elle a rendu sa décision du 24 mars 2014, ne pouvait avoir connaissance de ce changement de jurisprudence. Le Tribunal de céans est cependant tenu de prendre en compte cette nouvelle jurisprudence, instaurée au cours de la présente procédure de recours (cf. consid. 2.2 supra).</w:t>
      </w:r>
    </w:p>
    <w:p>
      <w:r>
        <w:rPr>
          <w:b/>
        </w:rPr>
        <w:t>E. 4.3</w:t>
      </w:r>
    </w:p>
    <w:p>
      <w:r>
        <w:t>Certes, ainsi que l'observe l'autorité inférieure dans sa détermination du 12 juin 2015, c'est à tort que la Cour de justice genevoise a fait application de l'art. 50 LEtr dans le cas d'espèce, puisque la recourante ne bénéficiait pas d'une autorisation de séjour au titre du regroupement familial fondée sur l'art. 42 al. 1 LEtr et ne pouvait se prévaloir d'un droit à l'octroi d'une telle autorisation au moment du décès de son conjoint, du fait que le couple menait sa vie conjugale à l'étranger (cf. la formulation de l'art. 50 al. 1 let. a et b LEtr, selon lequel « le droit du conjoint et des enfants à l'octroi d'une autorisation de séjour et à la prolongation de sa durée de validité en vertu des art. 42 et 43 subsiste » après la dissolution de la famille lorsque, au terme d'une union conjugale ayant duré au moins trois ans, la personne concernée peut se prévaloir d'une « intégration réussie » en Suisse ou lorsque « la poursuite du séjour en Suisse » s'impose pour des raisons personnelles majeures ; cf. également l'arrêt publié in : ATF 138 II 393 auquel se réfère la Cour de justice genevoise dans son arrêt, qui concerne une ressortissante camerounaise qui était titulaire d'une autorisation de séjour fondée sur l'art. 42 al. 1 LEtr au moment du décès de son mari). Il est également vrai, ainsi que le souligne l'autorité inférieure, que le changement de jurisprudence instauré par l'arrêt de principe du Tribunal fédéral publié in: ATF 141 II 169 n'est pas applicable en matière de dérogation aux conditions d'admission au sens de l'art. 30 al. 1 let. b LEtr (ainsi qu'il appert de l'art. 40 al. 1 LEtr), et ce même dans l'hypothèse où le recourant peut se prévaloir de manière vraisemblable d'un droit de séjour en Suisse tiré de l'art. 8 CEDH (cf. arrêt du TF 2C_369/2015 du 22 novembre 2015 consid. 3.2, et la référence citée). Il n'en demeure pas moins que, dans la mesure où la Cour de jus­ti­ce genevoise - dans son arrêt du 21 août 2012 - s'est montrée favorable à la dé­livrance en faveur de la recourante d'une autorisation de séjour fondée sur l'art. 50 al. 1 let. b LEtr (à savoir d'un titre de séjour auquel le droit fédéral confère un droit), l'autorité inférieure avait la possibilité de déférer cet arrêt au Tribunal fédéral par le biais du recours en matière de droit public (cf. art. 83 let. c ch. 2 LTF, en relation avec l'art. 89 al. 1 let. a et l'art. 111 al. 2 LTF). Bien que l'autorité inférieure n'ait pas participé à la procédure devant les instances cantonales précédentes, la Haute Cour n'au­rait en effet pas pu lui dénier la qualité pour recourir, puisque l'autorité inférieu­re n'avait aucune raison de contester les décisions de l'OCPM et du TAPI refusant d'octroyer à la recourante une autorisation de séjour fondée sur l'art. 30 al. 1 let. b LEtr. Elle aurait donc selon toute vraisemblance annulé l'arrêt cantonal susmentionné et renvoyé la cause à la Cour de justice genevoise afin que celle-ci statue sous l'angle de l'art. 30 al. 1 let. b LEtr. Et, en cas de décision positive de la Cour de justice genevoise rendue en matière de dérogation aux conditions d'admission au sens de la disposition précitée, l'autorité inférieure aurait conservé la possibilité d'ouvrir une procédure d'approbation (cf. consid. 3.3 supra).</w:t>
      </w:r>
    </w:p>
    <w:p>
      <w:r>
        <w:rPr>
          <w:b/>
        </w:rPr>
        <w:t>E. 4.4</w:t>
      </w:r>
    </w:p>
    <w:p>
      <w:r>
        <w:t>Dans la mesure où le changement de jurisprudence instauré par l'arrêt de principe du Tribunal fédéral publié in: ATF 141 II 169 s'avère applicable à la présente cause, il convient de conclure que l'autorité inférieure n'était pas compétente pour se prononcer sous forme d'approbation sur l'autorisation de séjour sollicitée par la recourante.</w:t>
      </w:r>
    </w:p>
    <w:p>
      <w:r>
        <w:rPr>
          <w:b/>
        </w:rPr>
        <w:t>E. 5.1</w:t>
      </w:r>
    </w:p>
    <w:p>
      <w:r>
        <w:t>Dans ces conditions, le recours doit être admis, la décision de l'autorité inférieure du 24 mars 2014 annulée et la cause renvoyée aux autorités genevoises de police des étrangers, qui sont en principe tenues de délivrer à la recourante une autorisation de séjour fondée sur l'art. 50 al. 1 let. b LEtr en conformité de l'arrêt rendu le 21 août 2012 par la Cour de justice genevoise, sous réserve de l'existence de motifs de révocation survenus postérieurement à cet arrêt cantonal (sur l'ensemble de ces questions, cf. arrêt du TF 2C_634/2014 précité consid. 4 et 5 ; dans le mê­me sens, cf. arrêts du TF 2C_101/2015, 2C_967/2014, 2C_656/2014 et 2C_565/2014 du 25 avril 2015 consid. 3.3).</w:t>
      </w:r>
    </w:p>
    <w:p>
      <w:r>
        <w:rPr>
          <w:b/>
        </w:rPr>
        <w:t>E. 5.2</w:t>
      </w:r>
    </w:p>
    <w:p>
      <w:r>
        <w:t>Obtenant gain de cause, la recourante n'a pas à supporter de frais de procédure (cf. art. 63 al. 1 1ère phrase a contrario PA), pas plus que l'autorité inférieure (cf. art. 63 al. 2 PA).</w:t>
      </w:r>
    </w:p>
    <w:p>
      <w:r>
        <w:rPr>
          <w:b/>
        </w:rPr>
        <w:t>E. 5.3</w:t>
      </w:r>
    </w:p>
    <w:p>
      <w:r>
        <w:t>Il convient par ailleurs d'allouer à l'intéressée une indemnité équitable à titre de dépens pour les frais de représentation indispensables et relativement élevés oc­ca­sionnés par la procédure de recours (cf. art. 64 al. 1 PA, en relation avec l'art. 7 al. 1 et al. 4 a contrario et l'art. 8 al. 2 a con­trario du règlement du 21 février 2008 concernant les frais, dé­pens et indemnités fixés par le Tribunal administratif [FITAF, RS 173.320.2]; ATF 131 II 200 consid. 7.2, et les références citées). En l'absence de note de frais, le Tribunal de céans, con­formément à l'art. 14 FITAF, fixera l'indemnité due sur la base du dossier (cf. arrêt du TF 2C_422/2011 du 9 jan­vier 2012 consid. 2). Compte tenu de l'ensemble des circons­tan­ces afférentes à la présente cause, en particulier du tarif justifié in casu, de l'im­portance et du degré de complexité de la cause, respective­ment du temps nécessaire à la défense des intérêts de la recourante (cf. art. 8 à 11 FITAF), en considération du fait - d'une part qu'un deuxième échan­ge d'écritures a été ordonné et - d'autre part - que l'intéressée était déjà repré­sen­tée par le même mandataire devant l'autorité inférieure et tout au long de la procédure cantonale ayant abouti à l'arrêt de la Cour de justice genevoise du 21 août 2012, l'indemnité à titre de dépens pour les frais indispensables occasionnés par la présente procédure de recours est fixée ex aequo et bono à un montant global de 1'800 francs (débours et TVA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