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F-248/2020 vom 21. Januar 2020</w:t>
      </w:r>
    </w:p>
    <w:p>
      <w:r>
        <w:t>Bundesverwaltungsgericht, 2020-01-21, FR</w:t>
      </w:r>
    </w:p>
    <w:p>
      <w:r>
        <w:rPr>
          <w:b/>
        </w:rPr>
        <w:t xml:space="preserve">Quelle: </w:t>
      </w:r>
      <w:r>
        <w:t>https://mcp.opencaselaw.ch/entscheid/bvger_F-248_2020</w:t>
      </w:r>
    </w:p>
    <w:p>
      <w:r>
        <w:t>FR: TAF F-248/2020 du 21 janvier 2020</w:t>
      </w:r>
    </w:p>
    <w:p>
      <w:r>
        <w:t>IT: TAF F-248/2020 del 21 gennaio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2.1</w:t>
      </w:r>
    </w:p>
    <w:p>
      <w:r>
        <w:t>Saisi d'un recours contre une décision de non-entrée en matière sur une demande d'asile, le Tribunal se limite à examiner le bien-fondé d'une telle décision (cf. ATAF 2017 VI/5 consid. 3.1, et réf. cit.).</w:t>
      </w:r>
    </w:p>
    <w:p>
      <w:r>
        <w:rPr>
          <w:b/>
        </w:rPr>
        <w:t>E. 2.2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w:t>
      </w:r>
    </w:p>
    <w:p>
      <w:r>
        <w:t>Le recourant s'étant prévalu d'une violation de la maxime inquisitoire et de son droit d'être entendu (sous l'angle de l'obligation de motiver), il convient d'examiner en premier lieu le bien-fondé de ces griefs d'ordre formel (cf. arrêt du Tribunal fédéral [ci-après : TF] 2C_360/2011 du 18 novembre 2011 consid. 2 ; arrêt du TAF F-2210/2019 du 15 mai 2019 consid. 2). En substance, le recourant reproche à l'autorité intimée, d'une part, de ne pas avoir mené de mesures d'instruction en lien avec son état de santé, au sujet de ses allégations de tortures et de mauvais traitements, et avec l'examen conjoint de sa demande d'asile avec celle de son frère et, d'autre part, de n'avoir pas motivé la décision litigieuse à suffisance s'agissant du lien de dépendance avec son frère en Suisse.</w:t>
      </w:r>
    </w:p>
    <w:p>
      <w:r>
        <w:rPr>
          <w:b/>
        </w:rPr>
        <w:t>E. 3.1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ATF 126 I 7 consid. 2b ; cf. également arrêts du TAF E-2163/2016 du 10 janvier 2019, D-3561/2017 du 13 juillet 2018 et D-7353/2016 du 4 mai 2017 consid. 2.1). Le droit de consulter une pièce ne peut pas être refusé au seul motif que la pièce en question n'est pas décisive pour l'issue de la procédure. Il appartient d'abord aux parties de décider si une pièce contient ou non des éléments déterminants, qui appellent des observations de leur part (cf. ATF 132 V 387 consid. 3.2 et 133 I 100 consid. 4.3 à 4.6 ; arrêt du TAF E-6733/2019 du 27 décembre 2019 p. 5). Le droit de consulter le dossier n'est pas absolu et peut être limité pour la sauvegarde d'un intérêt public ou privé important au maintien du secret (art. 27 al. 1 et 2 PA ; voir également ATF 126 I 7 consid. 2a et réf. cit.).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Quant à l'obligation de motiver, déduite du droit d'être entendu (art. 29al. 2 Cst.) et prévue à l'art.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(ATAF 2013/34 consid. 4.1 ; arrêt du TF 2C_360/2011 du 18 novembre 2011 consid. 2.1).</w:t>
      </w:r>
    </w:p>
    <w:p>
      <w:r>
        <w:rPr>
          <w:b/>
        </w:rPr>
        <w:t>E. 3.2</w:t>
      </w:r>
    </w:p>
    <w:p>
      <w:r>
        <w:t>En premier lieu, l'intéressé a reproché à l'autorité intimée de n'avoir pas respecté le concept médical mis en place dans les CFA, en omettant de transmettre à son mandataire le formulaire de consultation (« F2 ») du 21 novembre 2019 avant le prononcé de la décision attaquée.</w:t>
      </w:r>
    </w:p>
    <w:p>
      <w:r>
        <w:rPr>
          <w:b/>
        </w:rPr>
        <w:t>E. 3.2.1</w:t>
      </w:r>
    </w:p>
    <w:p>
      <w:r>
        <w:t>En l'occurrence, s'agissant des problèmes de santé du recourant, le SEM s'est principalement fondé, dans sa décision du 30 décembre 2019, sur les éléments contenus dans un rapport médical établi le 21 novembre 2019 par l'Hôpital fribourgeois (cf. pce SEM 23). Le SEM a notamment reproché au recourant dans ladite décision de ne pas avoir consulté le centre psychosocial de Fribourg, comme le médecin le lui avait recommandé. Il ressort du bordereau des pièces du dossier du SEM que dite autorité a reçu le rapport médical susmentionné en date du 20 décembre 2019, soit un mois après son établissement (cf. pce SEM 22). Selon le bordereau de pièces du dossier du SEM et les pièces annexées au recours, ledit rapport médical n'a cependant pas été transmis à la représentante juridique de l'intéressé. Dans son recours, l'intéressé précise à ce sujet que sa représentation juridique n'a pas reçu le rapport médical du 21 novembre 2019 et que, selon le concept médical du SEM, elle doit pouvoir prendre connaissance de tous les documents et les rapports médicaux notamment, sur lesquels le SEM entendra se baser pour rendre sa décision (cf. mémoire de recours, p. 7). Le Tribunal rappelle que, conformément au « concept sanitaire » mis en place par le SEM au niveau des procédures accélérées, dans les cas où il n'y a pas d'urgence médicale, ni de maladie contagieuse, une première consultation à l'infirmerie - qui dépend elle-même de l'ORS, soit le service d'encadrement mandaté par la Confédération, en charge notamment des soins de santé - permet de procéder à un « triage », avant de fixer, en cas de problématique médicale, un rendez-vous avec un médecin partenaire ou de référence, afin que le requérant puisse bénéficier d'une consultation médicale.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notamment, arrêts du TAF F-6313/2019 du 11 décembre 2019, D-6353/2019 du 10 décembre 2019, F-4049/2019 du 19 août 2019, E-3262/2019 du 4 juillet 2019 et D-1954/2019 du 13 mai 2019). Dans la mesure où le requérant a l'obligation de collaborer à l'établissement des faits et son représentant juridique le devoir de défendre les intérêts de ce dernier, l'absence de la transmission des informations médicales pertinentes au SEM lui est alors imputée.</w:t>
      </w:r>
    </w:p>
    <w:p>
      <w:r>
        <w:rPr>
          <w:b/>
        </w:rPr>
        <w:t>E. 3.2.2</w:t>
      </w:r>
    </w:p>
    <w:p>
      <w:r>
        <w:t>En l'occurrence, à teneur du dossier, il apparaît que ni le SEM ni l'ORS (infirmerie du centre) n'ont transmis à la représentante juridique de l'intéressé le rapport médical du 21 novembre 2019 avant le prononcé de la décision du 30 décembre 2019. Le SEM n'a pas non plus informé la mandataire de l'intéressé de l'existence d'une telle pièce durant la procédure de première instance, alors qu'il était en sa possession depuis le 20 décembre 2019. La mandataire a en conséquence été empêchée de prendre connaissance, en temps utile, de cette pièce médicale ainsi que des affections dont souffre son client. Elle n'a donc pas été en mesure de s'exprimer sur tous les éléments pertinents du dossier et de demander éventuellement qu'un rapport médical complémentaire soit établi en faveur de son mandant, avant le prononcé de la décision attaquée. L'absence injustifiée de transmission d'informations médicales au représentant juridique constitue dès lors une violation du droit d'être entendu du recourant (cf., dans le même sens, arrêts du TAF E-3262/2019 et D-1954/2019 du 13 mai 2019).</w:t>
      </w:r>
    </w:p>
    <w:p>
      <w:r>
        <w:rPr>
          <w:b/>
        </w:rPr>
        <w:t>E. 3.3</w:t>
      </w:r>
    </w:p>
    <w:p>
      <w:r>
        <w:t>Le droit d'être entendu étant de nature formelle, sa violation entraîne en principe l'annulation de la décision attaquée, indépendamment des chances de succès du recours (cf. ATF 137 I 195 consid. 2.2, ainsi que ATAF 2007/30 consid. 5.5.1 et ATAF 2007/27 consid. 10.1).</w:t>
      </w:r>
    </w:p>
    <w:p>
      <w:r>
        <w:rPr>
          <w:b/>
        </w:rPr>
        <w:t>E. 3.3.1</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investie, sur les aspects concernés par cette violation, d'un pouvoir de cognition aussi étendu que celui de l'autorité intimée (cf. ATF 137 I 135 consid. 2.3.2 ; 133 I 201 consid. 2.2 ;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arrêt du TAF E-6733/2019 p. 8). Cela étant précisé, il s'agit d'examiner si les conditions permettant la réparation d'une violation du droit d'être entendu, telles qu'exposées précédemment, sont réunies en l'espèce.</w:t>
      </w:r>
    </w:p>
    <w:p>
      <w:r>
        <w:rPr>
          <w:b/>
        </w:rPr>
        <w:t>E. 3.3.2</w:t>
      </w:r>
    </w:p>
    <w:p>
      <w:r>
        <w:t>En l'occurrence, à l'appui de son recours, l'intéressé fait principalement valoir que son état de santé et sa vulnérabilité psychologique constituent des éléments importants pour l'examen des obstacles liés à son transfert en Italie et que le SEM aurait dû les prendre en compte sous l'angle de l'art. 29a al. 3 de l'ordonnance 1 du 11 août 1999 sur l'asile relative à la procédure (OA 1, RS 142.311), en corrélation avec l'art. 17 al. 1 du règlement Dublin III.</w:t>
      </w:r>
    </w:p>
    <w:p>
      <w:r>
        <w:rPr>
          <w:b/>
        </w:rPr>
        <w:t>E. 3.3.3</w:t>
      </w:r>
    </w:p>
    <w:p>
      <w:r>
        <w:t>Selon l'art. 29a al. 3 OA 1, le SEM peut entrer en matière sur une demande d'asile pour des « raisons humanitaires », même si un autre Etat est responsable. Comme l'a retenu la jurisprudence, la formulation potestative de l'art. 29a al. 3 OA 1 (« Kann-Vorschrift ») est le résultat de la volonté du législateur de ne pas définir précisément les cas dans lesquels le SEM doit appliquer la clause de souveraineté (cf. ATAF 2015/9 consid. 7.5). L'autorité de première instance dispose par conséquent d'un réel pouvoir d'appréciation (« Ermessen » ou « Entscheidungsspielraum ») en vue de déterminer s'il existe des raisons humanitaires justifiant d'entrer en matière sur une demande d'asile, alors qu'un autre Etat serait responsable pour la traiter. Tenu de faire usage de ce pouvoir qui lui permet de statuer en opportunité, le SEM a l'obligation d'examiner si les conditions d'application de l'art. 17 par. 1 du règlement Dublin III en relation avec l'art. 29a al. 3 OA 1 sont remplies, lorsque le requérant invoque des circonstances qui font apparaître son transfert comme problématique en raison de sa situation personnelle et/ou de celle régnant dans le pays de destination du transfert (cf. ATAF 2015/9 précité consid. 8.2).</w:t>
      </w:r>
    </w:p>
    <w:p>
      <w:r>
        <w:rPr>
          <w:b/>
        </w:rPr>
        <w:t>E. 3.4</w:t>
      </w:r>
    </w:p>
    <w:p>
      <w:r>
        <w:t>En raison de la restriction de son pouvoir de cognition, suite à l'abrogation, le 1er février 2014, de l'art. 106 al. 1 let. c LAsi (cf. RO 2013 4375 5357, FF 2010 4035 et 2011 6735), le Tribunal ne contrôle cependant plus l'opportunité de la décision, s'agissant des recours en matière d'asile. Ainsi, pour ce qui concerne l'application de l'art. 17 par. 1 du règlement Dublin III en relation avec l'art. 29a al. 3 OA 1, le Tribunal ne peut plus substituer son appréciation à celle de l'autorité inférieure, son contrôle étant alors limité à vérifier si cette dernière a exercé son pouvoir d'examen et si elle l'a fait conformément à la loi (cf. ATAF 2015/9 consid. 8). En conséquence, l'une des conditions permettant à l'autorité de recours de réparer exceptionnellement une violation du droit d'être entendu, à savoir celle exigeant que l'autorité de recours dispose, sur les aspects concernés par cette violation, du même pouvoir de cognition que l'autorité inférieure, n'est pas remplie en l'espèce.</w:t>
      </w:r>
    </w:p>
    <w:p>
      <w:r>
        <w:rPr>
          <w:b/>
        </w:rPr>
        <w:t>E. 3.5</w:t>
      </w:r>
    </w:p>
    <w:p>
      <w:r>
        <w:t>Une guérison du vice de procédure au stade du recours n'est partant pas possible in casu (cf. dans le même sens, et par analogie, ATAF 2014/22 consid. 5.3 ; cf. également arrêts du TAF E-8080/2016 du 26 janvier 2017, E-8021/2015 du 15 février 2015 et E-7040/2015 du 27 novembre 2015). La décision querellée devra donc être annulée pour ce motif déjà. 4.L'intéressé soutient, en second lieu, que le grief du SEM, selon lequel il n'a pas souhaité contacter le centre psychosocial de Fribourg tombe à faux, dans la mesure où il n'a jamais été mis au courant de ces recommandations. Il soutient également avoir informé l'infirmerie du CFA de Giffers/Chevrilles à plusieurs reprises qu'il nécessitait un suivi psychiatrique. Or, rien n'aurait été mis en place en ce sens. Le SEM n'a en outre pas contesté, dans la décision du 30 décembre 2019, que l'intéressé avait été victime de tortures et de mauvais traitements, sans pour autant prendre des mesures pour instruire d'office son état de santé psychique. 4.1 Il appert que le SEM s'est enquis, auprès de l'ORS de Giffers/Chevrilles, d'un éventuel suivi psychologique du recourant en date du 20 décembre 2019 (cf. pce SEM 22). A cette occasion, une infirmière a répondu que le recourant n'avait pas bénéficié d'un suivi psychiatrique et n'en avait pas exprimé le souhait. En l'espèce, la mandataire du recourant a demandé au SEM d'instruire d'office l'état de santé du recourant en raison de son état psychologique fragile et l'a informé de l'emprisonnement et des tortures subies par celui-ci en Iran (cf. pce SEM 16). De plus, lors de la consultation du 21 novembre 2019, le médecin a recommandé qu'une prise de contact avec le centre psychosocial de Fribourg soit mise en place, le formulaire idoine étant en la possession de l'infirmerie du CFA de Giffers/Chevrilles (cf. pces SEM 22 et 23). Pourtant, aucun diagnostic psychologique du recourant n'a été établi avant que le SEM ne statue dans la décision du 30 décembre 2019, alors même qu'au vu des éléments précités, le SEM était responsable d'instruire d'office l'état de santé du recourant et qu'il appartenait à l'infirmerie du CFA de Giffers/Chevrilles d'organiser un rendez-vous médical en ce sens. 4.2 Le Tribunal ne peut faire abstraction des renseignements précités et statuer en l'état, sans un diagnostic plus complet. En effet, l'état de santé réel du recourant et, en particulier, la gravité des troubles psychologiques dont il dit souffrir en lien avec les actes de tortures qu'il a subis, ne sont pas susceptibles d'être actuellement déterminés de manière précise, en sorte qu'il ne peut être statué en toute connaissance de cause sur la question de savoir si les problèmes médicaux dont se prévaut l'intéressé sont de nature à former obstacle à son transfert vers l'Italie en regard de l'art. 3 CEDH. 4.3 Il incombera dès lors au SEM de procéder à des mesures d'instruction visant à clarifier de manière exacte et complète la situation médicale du recourant, les mesures d'instruction à entreprendre dépassant en l'espèce l'ampleur et la nature de celles incombant au Tribunal. 4.4 Il appartient également au Tribunal de rappeler que, dans l'éventualité où le requérant devrait être qualifié de personne particulièrement vulnérable - respectivement souffrant de problèmes médicaux graves, il incombera en particulier au SEM d'informer les autorités italiennes de l'état de santé actuel du recourant et de leur demander des garanties écrites individuelles et préalables précises quant aux conditions effectives et concrètes de la prise en charge médicale de celui-ci en Italie (cf. arrêt du TAF D-6881/2019 du 7 janvier 2020 pp. 10 et 12 ; voir également l'arrêt de principe du TAF E-962/2019 du 17 décembre 2019 consid. 7.4.3 ; s'agissant en particulier des obligations internationales issues de la Convention du10 décembre 1984 contre la torture et autres peines ou traitements cruels, inhumains ou dégradants [CCT, RS 0.105] dans le contexte d'un transfert vers l'Italie, cf. décision adoptée par le Comité contre la torture dans l'affaire A. H. contre la Suisse en date du 6 décembre 2018 [CAT/C/65/D/758/2016]). 5.Par conséquent, il y a lieu d'admettre le recours, d'annuler la décision du SEM du 30 décembre 2019 pour violation du droit fédéral respectivement établissement incomplet de l'état de fait pertinent (art. 106 al. 1 let. a etlet. b LAsi) et de renvoyer la cause à l'autorité intimée pour complément d'instruction dans le sens des considérants et nouvelle décision (art. 61 al. 1 PA). Dans cette mesure, il est superflu d'examiner les autres griefs invoqués dans le recours. Avant de rendre une nouvelle décision, l'autorité intimée devra en particulier s'assurer que toutes les informations médicales concernant le recourant dont elle dispose auront effectivement été transmises à la mandataire de celui-ci, en conformité avec le « concept sanitaire » mis en place et, le cas échéant, lui octroyer un court délai pour pouvoir, si elle l'estime nécessaire, se déterminer à ce sujet. 6.S'avérant manifestement fondé, le recours est admis au sens des considérants, dans une procédure à juge unique, avec l'approbation d'un second juge (art. 111 let. e LAsi). Il est dès lors renoncé à un échange d'écritures, le présent arrêt n'étant motivé que sommairement (art. 111a al. 1 et 2 LAsi). Dans la mesure où il est statué par le présent arrêt, les demandes formulées dans le recours tendant à l'octroi de l'effet suspensif (art. 107a al. 2 LAsi) et à l'exemption du versement d'une avance de frais (art. 63 al. 4 PA) deviennent sans objet. 7.Lorsque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La demande d'assistance judiciaire partielle (art. 65 al. 1 PA) est dès lors sans objet. Il n'y a pas lieu d'allouer de dépens au recourant, celui-ci étant représenté par la représentante juridique qui lui a été attribuée par le prestataire mandaté par le SEM, conformément à l'art. 102f al. 1 LAsi en lien avec l'art. 102h al. 3 LAsi (art. 64 al. 1 PA a contrario et art. 111ater LAsi ; cf. notamment arrêt du TAF F-3595/2019 du 18 juillet 2019 p.10).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