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F-2479/2022 vom 30. Mai 2022</w:t>
      </w:r>
    </w:p>
    <w:p>
      <w:r>
        <w:t>Bundesverwaltungsgericht, 2022-05-30, DE</w:t>
      </w:r>
    </w:p>
    <w:p>
      <w:r>
        <w:rPr>
          <w:b/>
        </w:rPr>
        <w:t xml:space="preserve">Quelle: </w:t>
      </w:r>
      <w:r>
        <w:t>https://mcp.opencaselaw.ch/entscheid/bvger_F-2479_2022_d20220530</w:t>
      </w:r>
    </w:p>
    <w:p>
      <w:r>
        <w:t>FR: TAF F-2479/2022 du 30 mai 2022</w:t>
      </w:r>
    </w:p>
    <w:p>
      <w:r>
        <w:t>IT: TAF F-2479/2022 del 30 maggio 2022</w:t>
      </w:r>
    </w:p>
    <w:p>
      <w:pPr>
        <w:pStyle w:val="Heading2"/>
      </w:pPr>
      <w:r>
        <w:t>Regeste</w:t>
      </w:r>
    </w:p>
    <w:p>
      <w:r>
        <w:t>Nichteintreten auf Asylgesuch und Wegweisung (Dublin-Verfahren) | Nichteintreten auf Asylgesuch und Wegweisung (Dublin-Verfahren); Verfügung des SEM vom 30. Mai 2022</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 soweit damit die Aufhebung des Nicht- eintretensentscheids beantragt wird.</w:t>
      </w:r>
    </w:p>
    <w:p>
      <w:r>
        <w:rPr>
          <w:b/>
        </w:rPr>
        <w:t>E. 1.3</w:t>
      </w:r>
    </w:p>
    <w:p>
      <w:r>
        <w:t>Bei Beschwerden gegen Nichteintretensentscheide, mit denen es das SEM ablehnt, das Asylgesuch auf seine Begründetheit zu überprüfen (Art. 31a Abs. 1–3 AsylG), ist die Beurteilungskompetenz der Beschwer- deinstanz grundsätzlich auf die Frage beschränkt, ob die Vorinstanz zu Recht auf das Asylgesuch nicht eingetreten ist (vgl. BVGE 2017 VI/5 E. 3.1; 2012/4 E. 2.2, je m. H.). Die Frage der Anordnung der vorläufigen Auf- nahme ist demgegenüber nicht Gegenstand des angefochtenen Nichtein- tretensentscheids und damit auch nicht des vorliegenden Verfahrens, wes- halb auf den Feststellungsantrag betreffend Unzulässigkeit und Unzumut- barkeit des Wegweisungsvollzugs nicht einzutreten ist.</w:t>
      </w:r>
    </w:p>
    <w:p>
      <w:r>
        <w:rPr>
          <w:b/>
        </w:rPr>
        <w:t>E. 2.1</w:t>
      </w:r>
    </w:p>
    <w:p>
      <w:r>
        <w:t>Mit Beschwerde kann die Verletzung von Bundesrecht (einschliesslich Missbrauch und Überschreitung des Ermessens) sowie die unrichtige oder</w:t>
      </w:r>
    </w:p>
    <w:p>
      <w:r>
        <w:t>F-2479/2022 Seite 4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In der Beschwerde wird in formeller Hinsicht gerügt, die Vorinstanz habe den Sachverhalt unvollständig und falsch festgestellt und somit den Untersuchungsgrundsatz verletzt. Diese Rüge ist vorab zu beurteilen, da sie allenfalls geeignet wäre, eine Kassation der vorinstanzlichen Verfügung zu bewirken.</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dem Entscheid nicht alle wesentlichen Sachumstände zugrunde gelegt werden (vgl. BVGE 2016/2 E. 4.3).</w:t>
      </w:r>
    </w:p>
    <w:p>
      <w:r>
        <w:rPr>
          <w:b/>
        </w:rPr>
        <w:t>E. 3.3</w:t>
      </w:r>
    </w:p>
    <w:p>
      <w:r>
        <w:t>Der Beschwerdeführer macht geltend, die Vorinstanz habe ignoriert, dass er anlässlich der Anhörung erklärt habe, er sei ausserhalb des Dublin- Raums geblieben. Auch habe sie nicht auf von ihm in Aussicht gestellte Beweismittel gewartet. Es trifft zu, dass der Beschwerdeführer bei der Anhörung vom 23. Mai 2022 erzählt hat, dass er sich von anfangs Februar bis anfangs Mai 2022 in Bos- nien aufgehalten habe. Die dabei in Aussicht gestellten Beweismittel (Kas- sen- und Essens-Bons sowie Hotelrechnungen) wollte er am 24. Mai 2022 nachreichen, was er jedoch nicht getan hat. Gemäss seinen eigenen An- gaben traf die von ihm dem SEM per E-Mail übermittelte Bestätigung einer Hotelunterkunft erst nach Erlass der vorinstanzlichen Verfügung ein. Der Vorinstanz kann daher keine Verletzung des Untersuchungsgrundsatzes vorgeworfen werden. Soweit der Beschwerdeführer implizit das Recht auf Beweisabnahme (Art. 33 ABs. 1 VwVG) anruft, ist er darauf hinzuweisen, dass keine Verletzung</w:t>
      </w:r>
    </w:p>
    <w:p>
      <w:r>
        <w:t>F-2479/2022 Seite 5 des rechtlichen Gehörs vorliegt, wenn eine Behörde auf die Abnahme be- antragter Beweismittel verzichtet, weil sie auf Grund der bereits abgenom- menen Beweise ihre Überzeugung gebildet hat und in vorweggenommener (antizipierter) Beweiswürdigung annehmen kann, dass ihre Überzeugung durch weitere Beweiserhebungen nicht geändert würde (BGE 141 I 60 E. 3.3). Für die Rückweisung der Angelegenheit zu weiteren Sachverhaltsabklä- rungen besteht demnach kein Anlass.</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zuständige Mitgliedstaat ist verpflichtet, einen Antragsteller, der während der Prüfung seines Antrags in einem anderen Mitgliedstaat einen Antrag gestellt hat oder der sich im Hoheitsgebiet eines anderen Mitglied- staats ohne Aufenthaltstitel aufhält, nach Maßgabe der Artikel 23, 24, 25 und 29 wieder aufzunehmen (Art. 18 Abs. 1 Bst. b Dublin-III-VO).</w:t>
      </w:r>
    </w:p>
    <w:p>
      <w:r>
        <w:rPr>
          <w:b/>
        </w:rPr>
        <w:t>E. 4.4</w:t>
      </w:r>
    </w:p>
    <w:p>
      <w:r>
        <w:t>Die Verpflichtung zur Wiederaufnahme erlischt und ein neues Verfah- ren zur Bestimmung des zuständigen Mitgliedstaates wird ausgelöst, wenn der zuständige Mitgliedstaat nachweist, dass der Antragsteller das Ho- heitsgebiet der Mitgliedstaaten für mindestens drei Monate verlassen hat, es sei denn, die betreffende Person ist im Besitze eines vom zuständigen Mitgliedstaat ausgestellten Aufenthaltstitels (Art. 19 Abs. 2 Dublin-III-VO). In Beschwerdeverfahren gegen Überstellungsentscheide können sich</w:t>
      </w:r>
    </w:p>
    <w:p>
      <w:r>
        <w:t>F-2479/2022 Seite 6 auch Asylsuchende auf die richtige Anwendung sämtlicher objektiver Zu- ständigkeitskriterien der Dublin-III-VO berufen, insbesondere auf Bestim- mungen, die einen Zuständigkeitsübergang infolge Fristablaufs vorsehen (vgl. BVGE 2017 VI/9 E. 5 [insb. E. 5.3.2] m.w.H.).</w:t>
      </w:r>
    </w:p>
    <w:p>
      <w:r>
        <w:rPr>
          <w:b/>
        </w:rPr>
        <w:t>E. 5.1</w:t>
      </w:r>
    </w:p>
    <w:p>
      <w:r>
        <w:t>Der Beschwerdeführer reicht mit seiner Rechtsmitteleingabe eine un- datierte Bestätigung einer Hotelreservation in Sarajevo (Apartment B._______) für den Zeitraum vom 5. Februar 2022 (Datum des Eintritts) bis zum 10. März 2022 (Datum des Austritts) ein und bringt vor, dies bestä- tige seinen Aufenthalt in Bosnien. Ausserdem habe er mit zwei anderen Personen in einer Privatwohnung gelebt. Damit habe er mehr als drei Mo- nate ausserhalb des Dublin-Raums verbracht.</w:t>
      </w:r>
    </w:p>
    <w:p>
      <w:r>
        <w:rPr>
          <w:b/>
        </w:rPr>
        <w:t>E. 5.2</w:t>
      </w:r>
    </w:p>
    <w:p>
      <w:r>
        <w:t>Die österreichischen Behörden stimmten dem Ersuchen des SEM um Wiederaufnahme des Beschwerdeführers am 24. Mai 2022 explizit zu, ob- wohl sie Kenntnis vom Inhalt der Anhörung des Beschwerdeführers hatten (vgl. SEM-act. 1166231-15/5). Österreich geht somit selbst nicht von einem Aufenthalt des Beschwerdeführers ausserhalb des Dublin-Raums von mehr als drei Monaten Dauer aus. Zudem vermag die eingereichte Bestä- tigung allenfalls einen Aufenthalt von 33 Tagen ausserhalb des Dublin- Raums zu bestätigen. Für die übrigen zwei Monate war er – obwohl von ihm in Aussicht gestellt – bis heute nicht in der Lage, weitere Beweismittel (z.B. Hotelrechnungen) nachzureichen und Angaben über den genauen Ort und die Personen, mit denen er in Bosnien gewohnt haben soll, beizu- bringen. Abgesehen davon geht aus der eingereichten undatierten und nicht unterschriebenen Bestätigung nicht klar hervor, ob sich der Be- schwerdeführer tatsächlich vom 5. Februar 2022 bis 10. März 2022 in die- sem Hotel aufhielt oder ob es sich dabei lediglich um eine Reservationsbe- stätigung handelt. Dem Beschwerdeführer ist es demnach auch auf der Grundlage eines reduzierten Beweismasses (vgl. dazu BVGE 2015/41 E. 7–7.3 m.H.) nicht gelungen, den behaupteten Aufenthalt ausserhalb des Dublin-Raums von mindestens drei Monaten Dauer zu belegen. Die grund- sätzliche Zuständigkeit Österreichs zur Durchführung des Asyl- und gege- benenfalls Wegweisungsverfahrens ist folglich gegeben.</w:t>
      </w:r>
    </w:p>
    <w:p>
      <w:r>
        <w:rPr>
          <w:b/>
        </w:rPr>
        <w:t>E. 6</w:t>
      </w:r>
    </w:p>
    <w:p>
      <w:r>
        <w:t>Der Beschwerdeführer bringt in seiner Rechtsmitteilangabe ferner lediglich vor, er sei in Österreich unmenschlich behandelt worden, ohne jedoch dazu genauere Angaben (wie und durch wen) zu machen.</w:t>
      </w:r>
    </w:p>
    <w:p>
      <w:r>
        <w:t>F-2479/2022 Seite 7</w:t>
      </w:r>
    </w:p>
    <w:p>
      <w:r>
        <w:rPr>
          <w:b/>
        </w:rPr>
        <w:t>E. 6.1</w:t>
      </w:r>
    </w:p>
    <w:p>
      <w:r>
        <w:t>Wie das SEM zutreffend festgehalten hat, gibt es keine wesentlichen Gründe für die Annahme, das Asylverfahren und die Aufnahmebedingun- gen für asylsuchende Personen in Österreich hätten Schwachstellen im Sinne von Art. 3 Abs. 2 Sätze 2 und 3 Dublin-III-VO, die eine Gefahr einer unmenschlichen oder entwürdigenden Behandlung im Sinne des Artikels 4 der EU-Grundrechtecharta und Art. 3 EMRK mit sich bringen würden. Österreich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Unter diesen Umständen ist die Anwendung von Art. 3 Abs. 2 Dublin-III-VO nicht gerechtfertigt</w:t>
      </w:r>
    </w:p>
    <w:p>
      <w:r>
        <w:rPr>
          <w:b/>
        </w:rPr>
        <w:t>E. 6.2</w:t>
      </w:r>
    </w:p>
    <w:p>
      <w:r>
        <w:t>Abweichend von Art. 3 Abs.1 Dublin-III-VO kann jeder Mitgliedstaat be- schliessen, einen bei ihm von einem Drittstaatsangehörigen oder Staaten- losen gestellten Antrag auf internationalen Schutz zu prüfen, auch wenn er nach den in dieser Verordnung festgelegten Kriterien nicht für die Prüfung zuständig ist (Art. 17 Abs. 1 Dublin-III-VO). Dieses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 elle völkerrechtliche Überstellungshindernisse vor, ist der Selbsteintritt zwingend.</w:t>
      </w:r>
    </w:p>
    <w:p>
      <w:r>
        <w:rPr>
          <w:b/>
        </w:rPr>
        <w:t>E. 6.2.1</w:t>
      </w:r>
    </w:p>
    <w:p>
      <w:r>
        <w:t>Der Beschwerdeführer hat kein konkretes und ernsthaftes Risiko dar- getan, die österreichischen Behörden würden sich weigern, ihn wieder auf- zunehmen und seinen Antrag auf internationalen Schutz unter Einhaltung der Regeln der Verfahrensrichtlinie zu prüfen. Den Akten sind denn auch keine Gründe für die Annahme zu entnehmen, Österreich werde in seinem</w:t>
      </w:r>
    </w:p>
    <w:p>
      <w:r>
        <w:t>F-2479/2022 Seite 8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der Rück- führung erwartenden Bedingungen in Österreich seien derart schlecht, dass sie zu einer Verletzung von Art. 4 der EU-Grundrechtecharta, Art. 3 EMRK oder Art. 3 FoK führen könnten.</w:t>
      </w:r>
    </w:p>
    <w:p>
      <w:r>
        <w:rPr>
          <w:b/>
        </w:rPr>
        <w:t>E. 6.2.2</w:t>
      </w:r>
    </w:p>
    <w:p>
      <w:r>
        <w:t>Der Beschwerdeführer hat auch keine konkreten Hinweise für die An- nahme dargetan, Österreich würde ihm dauerhaft die ihm gemäss Aufnah- merichtlinie zustehenden minimalen Lebensbedingungen vorenthalten. Bei einer allfälligen vorübergehenden Einschränkung könnte er sich im Übri- gen nötigenfalls an die dortigen Behörden wenden und die ihm zustehen- den Aufnahmebedingungen auf dem Rechtsweg einfordern (Art. 26 Auf- nahmerichtlinie).</w:t>
      </w:r>
    </w:p>
    <w:p>
      <w:r>
        <w:rPr>
          <w:b/>
        </w:rPr>
        <w:t>E. 6.3</w:t>
      </w:r>
    </w:p>
    <w:p>
      <w:r>
        <w:t>Zusammenfassend liegt kein Grund vor für die Anwendung der Ermes- sensklauseln von Art. 17 Dublin-III-VO beziehungsweise Art. 29a Abs. 3 AsylV 1. Weder ist die Schweiz völkerrechtlich verpflichtet, auf das Asylge- such einzutreten, noch liegen humanitäre Gründe vor, welche einen Selbst- eintritt nahelegen würden.</w:t>
      </w:r>
    </w:p>
    <w:p>
      <w:r>
        <w:rPr>
          <w:b/>
        </w:rPr>
        <w:t>E. 7</w:t>
      </w:r>
    </w:p>
    <w:p>
      <w:r>
        <w:t>Die Vorinstanz ist zu Recht auf das Asylgesuch des Beschwerdeführers nicht eingetreten und hat die Überstellung nach Österreich angeordnet.</w:t>
      </w:r>
    </w:p>
    <w:p>
      <w:r>
        <w:rPr>
          <w:b/>
        </w:rPr>
        <w:t>E. 8</w:t>
      </w:r>
    </w:p>
    <w:p>
      <w:r>
        <w:t>Nach dem Gesagten ist die Beschwerde abzuweisen, soweit darauf einzu- treten ist, und mit dem Urteil in der Sache wird der Antrag um Wiederher- stellung der aufschiebenden Wirkung gegenstandslos. Der angeordnete Vollzugsstopp fällt mit vorliegendem Urteil dahin.</w:t>
      </w:r>
    </w:p>
    <w:p>
      <w:r>
        <w:rPr>
          <w:b/>
        </w:rPr>
        <w:t>E. 9.1</w:t>
      </w:r>
    </w:p>
    <w:p>
      <w:r>
        <w:t>Die Begehren erweisen sich als aussichtslos, weshalb das Gesuch um Gewährung der unentgeltlichen Rechtspflege ungeachtet einer allfälligen prozessualen Bedürftigkeit abzuweisen ist (Art. 65 Abs. 1 VwVG).</w:t>
      </w:r>
    </w:p>
    <w:p>
      <w:r>
        <w:rPr>
          <w:b/>
        </w:rPr>
        <w:t>E. 9.2</w:t>
      </w:r>
    </w:p>
    <w:p>
      <w:r>
        <w:t>Bei diesem Ausgang des Verfahrens sind die Kosten dem Beschwer- deführer aufzuerlegen (Art. 63 Abs. 1 VwVG) und auf insgesamt Fr. 750.- festzusetzen (Art. 1–3 des Reglements vom 21. Februar 2008</w:t>
      </w:r>
    </w:p>
    <w:p>
      <w:r>
        <w:t>F-2479/2022 Seite 9 über die Kosten und Entschädigungen vor dem Bundesverwaltungsgericht [VGKE, SR 173.320.2]).</w:t>
      </w:r>
    </w:p>
    <w:p>
      <w:r>
        <w:rPr>
          <w:b/>
        </w:rPr>
        <w:t>E. 10</w:t>
      </w:r>
    </w:p>
    <w:p>
      <w:r>
        <w:t>Dieses Urteil ist endgültig (Art. 83 Bst. d Ziff. 1 BGG).</w:t>
      </w:r>
    </w:p>
    <w:p>
      <w:r>
        <w:t>(Dispositiv nächste Seite)</w:t>
      </w:r>
    </w:p>
    <w:p>
      <w:r>
        <w:t>F-2479/2022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