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F-2468/2022 vom 10. Juni 2022</w:t>
      </w:r>
    </w:p>
    <w:p>
      <w:r>
        <w:t>Bundesverwaltungsgericht, 2022-06-10, FR</w:t>
      </w:r>
    </w:p>
    <w:p>
      <w:r>
        <w:rPr>
          <w:b/>
        </w:rPr>
        <w:t xml:space="preserve">Quelle: </w:t>
      </w:r>
      <w:r>
        <w:t>https://mcp.opencaselaw.ch/entscheid/bvger_F-2468_2022</w:t>
      </w:r>
    </w:p>
    <w:p>
      <w:r>
        <w:t>FR: TAF F-2468/2022 du 10 juin 2022</w:t>
      </w:r>
    </w:p>
    <w:p>
      <w:r>
        <w:t>IT: TAF F-2468/2022 del 10 giugno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 Lituanie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la présomption de sécurité peut être aussi renversée par des éléments indiquant que, dans le cas concret, les autorités d’un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les recourants n’ayant fourni aucun élément concret, susceptible de démontrer que la Lituanie risquerait de porter atteinte aux dispositions précitées, qu’en effet, comme déjà signalé, leurs allégations dans ce contexte, sommaires et peu circonstanciées, ne sont aucunement étayées,</w:t>
      </w:r>
    </w:p>
    <w:p>
      <w:r>
        <w:t>F-2468/2022 Page 7 qu’ainsi, les intéressés n’ont pas démontré l’existence d’un risque concret que les autorités lituaniennes refuseraient de les reprendre en charge et de mener à terme l’examen de leur demande d’asile, qu’en outre, ils n'ont fourni aucun élément concret susceptible de démontrer que la Lituanie ne respecterait pas le principe du non refoulement, et donc faillirait à ses obligations internationales en les renvoyant dans un pays où leur vie, leur intégrité corporelle ou leur liberté seraient sérieusement menacées, ou encore d’où ils risqueraient d'être astreintes à se rendre dans un tel pays, qu’ils n'ont pas non plus apporté d’indices objectifs, concrets et sérieux qu’ils seraient eux-mêmes privés durablement de tout accès aux conditions matérielles minimales d’accueil prévues par la directive Accueil, qu’au demeurant, si - après leur retour en Lituanie - les recourants devaient être contraints par les circonstances à mener une existence non conforme à la dignité humaine, ou s'il devaient estimer que ce pays viole ses obligations d’assistance à leur encontre, ainsi que la directive précitée, ou de toute autre manière porte atteinte à leur droits fondamentaux, il leur appartiendra de faire valoir leurs droits directement auprès des autorités lituaniennes, en usant des voies de droit adéquates (cf. art. 26 directive Accueil), qu’en particulier, les comportements inadéquats des agents de police lituanienne envers l’intéressée, dont elle fait état dans son recours, doivent être dénoncés auprès des autorités lituaniennes compétentes, que cela dit, il ressort du dossier que les intéressés présentent quelques problèmes de santé, que selon le rapport médical du 23 mai 2022, le recourant présente une allergie au pollen se manifestant par les yeux rouges, que s’agissant de la recourante, elle souffre de problèmes psychologiques, notamment en raison du fait que sa grossesse s’est terminée par la mort in utéro de l’enfant qu’elle portait, que selon la documentation médicale produite, elle présente un état de stress post traumatique ainsi qu’un épisode dépressif moyen,</w:t>
      </w:r>
    </w:p>
    <w:p>
      <w:r>
        <w:t>F-2468/2022 Page 8 qu’elle souffre d’angoisses, d’insomnies, de cauchemars, de reviviscences traumatiques et présente une conduite d’évitement, une baisse de moral et des idées suicidaires, que le traitement consiste principalement dans la prise d’antidépresseurs, qu’une psychothérapie est également préconisée, que, pour rappel,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sans minimiser la gravité des problèmes dont les intéressés souffrent, rien n’indique qu’ils ne seraient pas en mesure de voyager ou que leurs transfert en Lituanie représenterait un danger concret pour leur santé, qu’en effet, l’allergie au pollen de l’intéressé peut être soulagée par des médicaments qui lui ont été prescrits (Xyzal, Livostin) et ne constitue pas une menace directe et imminente pour sa vie ou sa santé, que s’agissant de la recourante, elle bénéficie également d’une médication par des antidépresseurs pour soulager ses troubles psychologiques,</w:t>
      </w:r>
    </w:p>
    <w:p>
      <w:r>
        <w:t>F-2468/2022 Page 9 que concernant en particulier ses idées suicidaires, il appartiendra à ses thérapeutes de l’accompagner psychologiquement dans la préparation de son transfert en Lituanie, que rien n’indique en outre, que la Lituanie, pays disposant des infrastructures et possibilités de soins comparables à la Suisse, renoncerait, en cas de besoin, à une prise en charge médicale adéquate des intéressés, qu’enfin, la Lituanie,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ainsi aux autorités suisses chargées de l’exécution du transfert de transmettre aux autorités lituaniennes les renseignements permettant une telle prise en charge de l’intéressée (cf. art. 31 et 32 du règlement Dublin III), que partant, les problèmes médicaux dont les recourants souffrent ne constituent pas un obstacle à leur transfert en Lituanie,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t>F-2468/2022 Page 10 qu’en l’occurrence, le SEM a pris en compte les faits allégués par les intéressés,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des intéressés, en application de l’art. 31a al. 1 let. b LAsi, et qu’il a prononcé son transfert de Suisse vers la Lituanie,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F-2468/2022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