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F-2465/2022 vom 25. Mai 2022</w:t>
      </w:r>
    </w:p>
    <w:p>
      <w:r>
        <w:t>Bundesverwaltungsgericht, 2022-05-25, FR</w:t>
      </w:r>
    </w:p>
    <w:p>
      <w:r>
        <w:rPr>
          <w:b/>
        </w:rPr>
        <w:t xml:space="preserve">Quelle: </w:t>
      </w:r>
      <w:r>
        <w:t>https://mcp.opencaselaw.ch/entscheid/bvger_F-2465_2022_d20220525</w:t>
      </w:r>
    </w:p>
    <w:p>
      <w:r>
        <w:t>FR: TAF F-2465/2022 du 25 mai 2022</w:t>
      </w:r>
    </w:p>
    <w:p>
      <w:r>
        <w:t>IT: TAF F-2465/2022 del 25 maggio 2022</w:t>
      </w:r>
    </w:p>
    <w:p>
      <w:pPr>
        <w:pStyle w:val="Heading2"/>
      </w:pPr>
      <w:r>
        <w:t>Regeste</w:t>
      </w:r>
    </w:p>
    <w:p>
      <w:r>
        <w:t>Asile (non-entr&amp;eacute;e en mati&amp;egrave;re / proc&amp;eacute;dure Dublin) et renvoi | Asile (non-entrée en matière / procédure Dublin) et renvoi; décision du SEM du 25 mai 2022</w:t>
      </w:r>
    </w:p>
    <w:p>
      <w:pPr>
        <w:pStyle w:val="Heading2"/>
      </w:pPr>
      <w:r>
        <w:t>Erwägungen</w:t>
      </w:r>
    </w:p>
    <w:p>
      <w:r>
        <w:rPr>
          <w:b/>
        </w:rPr>
        <w:t>E. 28</w:t>
      </w:r>
    </w:p>
    <w:p>
      <w:r>
        <w:t>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la Lituanie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qu’ainsi, l’application de l’art. 3 par. 2 du règlement Dublin III ne se justifie pas en l’espèce, que la présomption de sécurité peut aussi être renversée par des éléments indiquant que, dans le cas concret, les autorités d’un Etat ne respecteraient pas le droit international, de sorte que la personne faisant l’objet du transfert courrait un risque réel de subir des traitements contraires à l’art. 3 CEDH ou encore à l’art. 3 Conv. torture (cf. ATAF 2012/27 consid. 6.4 et 2011/9 consid. 6), qu’en l’espèce, de tels indices font défaut, le recourant n’ayant fourni aucun élément concret, susceptible de démontrer que la Lituanie risquerait de porter atteinte aux dispositions précitées, qu’en effet, comme déjà signalé, ses allégations dans ce contexte, sommaires et peu circonstanciées, ne sont aucunement étayées,</w:t>
      </w:r>
    </w:p>
    <w:p>
      <w:r>
        <w:t>F-2465/2022 Page 7 qu’ainsi, l’intéressé n’a pas démontré l’existence d’un risque concret que les autorités lituaniennes refuseraient de le reprendre en charge et de mener à terme l’examen de sa demande d’asile, qu’en outre, il n’a fourni aucun élément concret susceptible de démontrer que la Lituanie ne respecterait pas le principe du non refoulement, et donc faillirait à ses obligations internationales en le renvoyant dans un pays où sa vie, son intégrité corporelle ou sa liberté serait sérieusement menacée,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Lituanie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lituaniennes, en usant des voies de droit adéquates (cf. art. 26 directive Accueil), que cela dit,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l’occurrence, le SEM a pris en compte les faits allégués par les intéressés, susceptibles de constituer des raisons humanitaires au sens de l’art. 29a al. 3 OA 1, en lien avec l’art. 17 par. 1 du règlement Dublin III,</w:t>
      </w:r>
    </w:p>
    <w:p>
      <w:r>
        <w:t>F-2465/2022 Page 8 qu’il a exercé correctement son pouvoir d’appréciation, en examinant notamment s’il y avait lieu d’entrer en matière sur la demande pour des raisons humanitaires, et n’a pas fait preuve d’arbitraire dans son appréciation ni violé le principe de la proportionnalité ou de l’égalité de traitement, que dès lors, la décision attaquée n’est frappée d’aucune irrégularité sur ce point, que, dans ces conditions, c’est à bon droit que le SEM n’est pas entré en matière sur la demande d’asile de l’intéressé, en application de l’art. 31a al. 1 let. b LAsi, et qu’il a prononcé son transfert de Suisse vers la Lituanie, que,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qu’au vu de ce qui précède, le recours doit être rejeté, que, s’avérant manifestement infondé, il est rejeté dans une procédure à juge unique, avec l’approbation d’une seconde juge (art. 111 let. e LAsi), qu’il est dès lors renoncé à un échange d’écritures, le présent arrêt n’étant motivé que sommairement (cf. art. 111a al. 1 et 2 LAsi), que les conclusions du recours étant d’emblée vouées à l’échec, la requête d’assistance judiciaire totale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r>
        <w:t>F-2465/2022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