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F-2465/2022 vom 10. Juni 2022</w:t>
      </w:r>
    </w:p>
    <w:p>
      <w:r>
        <w:t>Bundesverwaltungsgericht, 2022-06-10, FR</w:t>
      </w:r>
    </w:p>
    <w:p>
      <w:r>
        <w:rPr>
          <w:b/>
        </w:rPr>
        <w:t xml:space="preserve">Quelle: </w:t>
      </w:r>
      <w:r>
        <w:t>https://mcp.opencaselaw.ch/entscheid/bvger_F-2465_2022</w:t>
      </w:r>
    </w:p>
    <w:p>
      <w:r>
        <w:t>FR: TAF F-2465/2022 du 10 juin 2022</w:t>
      </w:r>
    </w:p>
    <w:p>
      <w:r>
        <w:t>IT: TAF F-2465/2022 del 10 giugno 2022</w:t>
      </w:r>
    </w:p>
    <w:p>
      <w:pPr>
        <w:pStyle w:val="Heading2"/>
      </w:pPr>
      <w:r>
        <w:t>Regeste</w:t>
      </w:r>
    </w:p>
    <w:p>
      <w:r>
        <w:t>Asile (non-entrée en matière / procédure Dublin) et renvoi</w:t>
      </w:r>
    </w:p>
    <w:p>
      <w:pPr>
        <w:pStyle w:val="Heading2"/>
      </w:pPr>
      <w:r>
        <w:t>Erwägungen</w:t>
      </w:r>
    </w:p>
    <w:p>
      <w:r>
        <w:rPr>
          <w:b/>
        </w:rPr>
        <w:t>E. 28</w:t>
      </w:r>
    </w:p>
    <w:p>
      <w:r>
        <w:t>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la Lituanie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qu’ainsi, l’application de l’art. 3 par. 2 du règlement Dublin III ne se justifie pas en l’espèce, que la présomption de sécurité peut aussi être renversée par des éléments indiquant que, dans le cas concret, les autorités d’un Etat ne respecteraient pas le droit international, de sorte que la personne faisant l’objet du transfert courrait un risque réel de subir des traitements contraires à l’art. 3 CEDH ou encore à l’art. 3 Conv. torture (cf. ATAF 2012/27 consid. 6.4 et 2011/9 consid. 6), qu’en l’espèce, de tels indices font défaut, le recourant n’ayant fourni aucun élément concret, susceptible de démontrer que la Lituanie risquerait de porter atteinte aux dispositions précitées, qu’en effet, comme déjà signalé, ses allégations dans ce contexte, sommaires et peu circonstanciées, ne sont aucunement étayées,</w:t>
      </w:r>
    </w:p>
    <w:p>
      <w:r>
        <w:t>F-2465/2022 Page 7 qu’ainsi, l’intéressé n’a pas démontré l’existence d’un risque concret que les autorités lituaniennes refuseraient de le reprendre en charge et de mener à terme l’examen de sa demande d’asile, qu’en outre, il n’a fourni aucun élément concret susceptible de démontrer que la Lituanie ne respecterait pas le principe du non refoulement, et donc faillirait à ses obligations internationales en le renvoyant dans un pays où sa vie, son intégrité corporelle ou sa liberté serait sérieusement menacée,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Lituanie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lituaniennes, en usant des voies de droit adéquates (cf. art. 26 directive Accueil), que cela dit,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le SEM a pris en compte les faits allégués par les intéressés, susceptibles de constituer des raisons humanitaires au sens de l’art. 29a al. 3 OA 1, en lien avec l’art. 17 par. 1 du règlement Dublin III,</w:t>
      </w:r>
    </w:p>
    <w:p>
      <w:r>
        <w:t>F-2465/2022 Page 8 qu’il a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que dès lors, la décision attaquée n’est frappée d’aucune irrégularité sur ce point, que, dans ces conditions, c’est à bon droit que le SEM n’est pas entré en matière sur la demande d’asile de l’intéressé, en application de l’art. 31a al. 1 let. b LAsi, et qu’il a prononcé son transfert de Suisse vers la Lituanie, que,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(cf. art. 111a al. 1 et 2 LAsi),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r>
        <w:t>F-2465/2022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