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F-2463/2022 vom 25. Mai 2022</w:t>
      </w:r>
    </w:p>
    <w:p>
      <w:r>
        <w:t>Bundesverwaltungsgericht, 2022-05-25, FR</w:t>
      </w:r>
    </w:p>
    <w:p>
      <w:r>
        <w:rPr>
          <w:b/>
        </w:rPr>
        <w:t xml:space="preserve">Quelle: </w:t>
      </w:r>
      <w:r>
        <w:t>https://mcp.opencaselaw.ch/entscheid/bvger_F-2463_2022_d20220525</w:t>
      </w:r>
    </w:p>
    <w:p>
      <w:r>
        <w:t>FR: TAF F-2463/2022 du 25 mai 2022</w:t>
      </w:r>
    </w:p>
    <w:p>
      <w:r>
        <w:t>IT: TAF F-2463/2022 del 25 maggio 2022</w:t>
      </w:r>
    </w:p>
    <w:p>
      <w:pPr>
        <w:pStyle w:val="Heading2"/>
      </w:pPr>
      <w:r>
        <w:t>Regeste</w:t>
      </w:r>
    </w:p>
    <w:p>
      <w:r>
        <w:t>Asile (non-entr&amp;eacute;e en mati&amp;egrave;re / proc&amp;eacute;dure Dublin) et renvoi | Asile (non-entrée en matière / procédure Dublin) et renvoi; décision du SEM du 25 mai 2022</w:t>
      </w:r>
    </w:p>
    <w:p>
      <w:pPr>
        <w:pStyle w:val="Heading2"/>
      </w:pPr>
      <w:r>
        <w:t>Erwägungen</w:t>
      </w:r>
    </w:p>
    <w:p>
      <w:r>
        <w:rPr>
          <w:b/>
        </w:rPr>
        <w:t>E. 1.1</w:t>
      </w:r>
    </w:p>
    <w:p>
      <w:r>
        <w:t>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(art. 48 al. 1 PA). Présenté dans la forme et le délai prescrits par la loi, le recours est recevable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les investigations entreprises par le SEM ont révélé, après consultation de l'unité centrale du système européen « Eurodac », que la recourante avait déposé une demande d'asile en Lituanie le 21 juin 2022, puis en Allemagne en date du 21 juillet 2021.</w:t>
      </w:r>
    </w:p>
    <w:p>
      <w:r>
        <w:rPr>
          <w:b/>
        </w:rPr>
        <w:t>E. 4.2</w:t>
      </w:r>
    </w:p>
    <w:p>
      <w:r>
        <w:t>En date du 4 avril 2022, l'autorité inférieure a dès lors soumis aux autorités lituaniennes compétentes, dans les délais fixés à l'art. 23 par. 2 du règlement Dublin III une requête aux fins de reprise en charge, fondée sur l'art. 18 al. 1 let. b du règlement Dublin III.</w:t>
      </w:r>
    </w:p>
    <w:p>
      <w:r>
        <w:rPr>
          <w:b/>
        </w:rPr>
        <w:t>E. 4.3</w:t>
      </w:r>
    </w:p>
    <w:p>
      <w:r>
        <w:t>Le 15 avril 2022, soit dans le délai fixé par l'art. 25 al. 1 RD III, lesdites autorités ont expressément accepté de reprendre en charge l'intéressée, sur la base de l'article précité.</w:t>
      </w:r>
    </w:p>
    <w:p>
      <w:r>
        <w:rPr>
          <w:b/>
        </w:rPr>
        <w:t>E. 4.4</w:t>
      </w:r>
    </w:p>
    <w:p>
      <w:r>
        <w:t>La Lituanie a ainsi reconnu sa compétence pour traiter la demande d'asile de la recourante, compétence qui n'est pas contestée.</w:t>
      </w:r>
    </w:p>
    <w:p>
      <w:r>
        <w:rPr>
          <w:b/>
        </w:rPr>
        <w:t>E. 5.1</w:t>
      </w:r>
    </w:p>
    <w:p>
      <w:r>
        <w:t>Cela étant, au vu de l'art. 3 par. 2 al. 2 du règlement Dublin III, il y a lieu tout d'abord d'examiner s'il y a de sérieuses raisons de croire qu'il existe, en Lituanie,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En effet, en vertu de la disposition précitée,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5.3</w:t>
      </w:r>
    </w:p>
    <w:p>
      <w:r>
        <w:t>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w:t>
      </w:r>
    </w:p>
    <w:p>
      <w:r>
        <w:rPr>
          <w:b/>
        </w:rPr>
        <w:t>E. 5.4</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5.5</w:t>
      </w:r>
    </w:p>
    <w:p>
      <w:r>
        <w:t>Dans le cas d'espèce, la recourante n'a fait valoir aucun élément ou moyen de preuve concret susceptible de remettre en question cette présomption. Toutefois, si cette dernière devait être contrainte par les circonstances à mener dans ce pays une existence non conforme à la dignité humaine ou si elle devait estimer que la Lituanie viole ses obligations d'assistance à son encontre ou de toute autre manière porte atteinte à ses droits fondamentaux, il lui appartiendra de faire valoir ses droits directement auprès des autorités lituaniennes en usant des voies de droit adéquates.</w:t>
      </w:r>
    </w:p>
    <w:p>
      <w:r>
        <w:rPr>
          <w:b/>
        </w:rPr>
        <w:t>E. 5.6</w:t>
      </w:r>
    </w:p>
    <w:p>
      <w:r>
        <w:t>Partant, l'application de l'art. 3 par. 2 du règlement Dublin III ne se justifie pas.</w:t>
      </w:r>
    </w:p>
    <w:p>
      <w:r>
        <w:rPr>
          <w:b/>
        </w:rPr>
        <w:t>E. 6.1</w:t>
      </w:r>
    </w:p>
    <w:p>
      <w:r>
        <w:t>Pour s'opposer à son transfert vers la Lituanie, l'intéressée a essentiellement mis en avant les conditions d'accueil précaires prévalant dans ce pays pour les demandeurs d'asile, ainsi que le comportement violent dont sa famille aurait fait l'objet de la part des autorités policières lituaniennes. A cet égard, ses parents seraient traumatisés et sa mère séjournerait depuis le 30 mai 2022 dans un centre psychiatrique en Suisse. Au vu des éléments précités, elle a implicitement sollicité l'application d'une des clauses discrétionnaires prévues à l'art. 17 du règlement Dublin III, à savoir celle retenue par le par. 1 de cette disposition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cf. ATAF 2015/9 consid. 8).</w:t>
      </w:r>
    </w:p>
    <w:p>
      <w:r>
        <w:rPr>
          <w:b/>
        </w:rPr>
        <w:t>E. 6.3</w:t>
      </w:r>
    </w:p>
    <w:p>
      <w:r>
        <w:t>Dans le cas particulier, force est de constater que le dossier ne contient aucun élément concret ou moyen de preuve probant permettant d'inférer que les conditions d'existence personnelles de la recourante en Lituanie étaient contraires aux obligations découlant du droit international. Par ailleurs, elle n'a pas apporté d'indices objectifs, concrets et sérieux qu'elle serait privée durablement de tout accès à des conditions matérielles minimales d'accueil prévues par la directive Accueil et qu'elle ne pourrait pas bénéficier de l'aide dont il pourrait avoir besoin pour faire valoir ses droits. S'il devait s'avérer que ce pays viole ses obligations d'assistance à son encontre, ou de toute autre manière porte atteinte à ses droits fondamentaux, il appartiendra à cette dernière de faire valoir ses droits directement auprès des autorités de ce pays, en usant des voies de droit adéquates, avant de s'adresser, en cas de besoin et en dernière extrémité, à la Cour EDH (art. 26 directive Accueil).</w:t>
      </w:r>
    </w:p>
    <w:p>
      <w:r>
        <w:rPr>
          <w:b/>
        </w:rPr>
        <w:t>E. 6.4</w:t>
      </w:r>
    </w:p>
    <w:p>
      <w:r>
        <w:t>En outre, l'intéressée n'a pas apporté d'éléments concrets susceptibles de corroborer le fait qu'elle aurait été personnellement soumise à de mauvais traitements, les allégations selon lesquelles sa famille aurait été battue par les policiers se limitant à de simples affirmations.</w:t>
      </w:r>
    </w:p>
    <w:p>
      <w:r>
        <w:rPr>
          <w:b/>
        </w:rPr>
        <w:t>E. 6.5</w:t>
      </w:r>
    </w:p>
    <w:p>
      <w:r>
        <w:t>S'agissant de potentiels problèmes de santé, il appert également du dossier que cette dernière se porte bien, physiquement et psychologiquement, et ne prend pas de médicament (cf. dossier SEM 1138095-14/3).</w:t>
      </w:r>
    </w:p>
    <w:p>
      <w:r>
        <w:rPr>
          <w:b/>
        </w:rPr>
        <w:t>E. 6.6</w:t>
      </w:r>
    </w:p>
    <w:p>
      <w:r>
        <w:t>Finalement, la recourante ne saurait invoquer implicitement l'art. 8 CEDH et l'art. 16 du règlement Dublin III pour s'opposer à son transfert en Lituanie. Bien que celle-ci tente de soutenir que les problèmes de santé de sa mère justifierait sa présence sur le territoire helvétique, il sied de rappeler que les relations familiales existantes entre un parent et son enfant majeur ne sont en effet pas protégées par les garanties conférées par l'art. 8 CEDH, puisque cette disposition conventionnelle vise essentiellement les relations au sein de la famille nucléaire (soit entre parents et enfants mineurs) et que l'intéressée n'a pas, par ailleurs, fait valoir l'existence d'un rapport de dépendance particulier (sur les éléments qui précèdent, cf. notamment l'ATF 144 II 1 consid. 6.1). En effet, cette dernière n'a avancé aucun élément concret ou moyen de preuve probant indiquant que sa mère serait dépendante d'une réelle prise en charge de sa part, dépassant le soutien moral qu'elle lui fournirait, et qu'elle souffrirait d'une symptomatologie médicale à ce point grave qu'elle aurait besoin quotidiennement et durablement de la surveillance de la recourante. A toutes fins utiles, il sied encore de noter que tous les membres de la famille de l'intéressée ont fait l'objet d'une décision de transfert vers la Lituanie, de sorte que sa situation familiale n'est en l'état pas susceptible de constituer un obstacle à son transfert.</w:t>
      </w:r>
    </w:p>
    <w:p>
      <w:r>
        <w:rPr>
          <w:b/>
        </w:rPr>
        <w:t>E. 6.7</w:t>
      </w:r>
    </w:p>
    <w:p>
      <w:r>
        <w:t>Par conséquent, le transfert de l'intéressée vers la Lituanie n'est pas contraire aux obligations découlant de dispositions conventionnelles auxquelles la Suisse est liée.</w:t>
      </w:r>
    </w:p>
    <w:p>
      <w:r>
        <w:rPr>
          <w:b/>
        </w:rPr>
        <w:t>E. 6.8</w:t>
      </w:r>
    </w:p>
    <w:p>
      <w:r>
        <w:t>En outre, il y a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w:t>
      </w:r>
    </w:p>
    <w:p>
      <w:r>
        <w:t>Dans ces conditions, c'est à bon droit que le SEM n'est pas entré en matière sur la demande d'asile de l'intéressée, en application de l'art. 31a al. 1 let. b LAsi, et qu'il a prononcé son transfert de Suisse vers la Lituanie, en application de l'art. 44 LAsi, aucune exception à la règle générale du renvoi n'étant réalisée (art. 32 OA 1). Par conséquent, le recours doit être rejeté.</w:t>
      </w:r>
    </w:p>
    <w:p>
      <w:r>
        <w:rPr>
          <w:b/>
        </w:rPr>
        <w:t>E. 8</w:t>
      </w:r>
    </w:p>
    <w:p>
      <w:r>
        <w:t>S'avérant manifestement infondé, le présent recours est examiné dans une procédure à juge unique, avec l'approbation d'une seconde juge (art. 111 let. e LAsi). Il est dès lors renoncé à un échange d'écritures, le présent arrêt n'étant motivé que sommairement (cf. art. 111a al. 1 et 2 LAsi).</w:t>
      </w:r>
    </w:p>
    <w:p>
      <w:r>
        <w:rPr>
          <w:b/>
        </w:rPr>
        <w:t>E. 9</w:t>
      </w:r>
    </w:p>
    <w:p>
      <w:r>
        <w:t>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est rejetée.</w:t>
      </w:r>
    </w:p>
    <w:p>
      <w:r>
        <w:rPr>
          <w:b/>
        </w:rPr>
        <w:t>E. 10</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 Par communication du 15 avril 2022, les autorités lituaniennes compétentes ont expressément accepté de reprendre en charge l’intéressée, sur la base de l’art. 18 par. 1 let. b RD III.</w:t>
      </w:r>
    </w:p>
    <w:p>
      <w:r>
        <w:t>F-2463/2022 Page 3 F. Par décision du 25 mai 2022, notifiée le jour même, le SEM, se fondant sur l’art. 31a al. 1 let. b LAsi, n’est pas entré en matière sur la demande d’asile formée par A._______. Il a en outre prononcé le transfert de celle-ci vers la Lituanie, pays compétent pour traiter sa requête selon le règlement Dublin III, et a ordonné l’exécution de cette mesure, constatant en outre l’absence d’effet suspensif à un éventuel recours. G. Le 31 mai 2022, la Protection juridique de Caritas Suisse a informé l’intéressée de la résiliation de son mandat. H. Par acte du 1er juin 2022, déposé à la Poste suisse le lendemain, la prénommée − agissant à titre personnel − a interjeté recours contre la décision précitée auprès du Tribunal administratif fédéral (ci-après : le Tribunal ou TAF). A titre préalable, elle a sollicité le prononcé de mesures superprovisionnelles (art. 56 PA), l’octroi de l’effet suspensif (art. 107a al. 2 LAsi), la dispense du versement d’une avance de frais ainsi que l’octroi de l’assistance judiciaire totale. Sur le fond, elle a conclu à l’annulation de la décision attaquée et, à titre principal, à l’entrée en matière de la Suisse sur sa demande d’asile ou, subsidiairement, au renvoi de la cause à l’autorité intimée. I. Par décision du 3 juin 2022, le Tribunal a suspendu l’exécution du transfert de la recourante à titre de mesures superprovisionnelles. J. Les autres éléments contenus dans les écritures précitées seront examinés, si nécessaire, dans les considérants en droit ci-dessous.</w:t>
      </w:r>
    </w:p>
    <w:p>
      <w:r>
        <w:t>Droit : 1. 1.1 Le Tribunal, en vertu de l’art. 31 LTAF (sur renvoi de l’art. 105 LAsi),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w:t>
      </w:r>
    </w:p>
    <w:p>
      <w:r>
        <w:t>F-2463/2022 Page 4 déposée par l’Etat dont le requérant cherche à se protéger (art. 105 en relation avec l’art. 6a al. 1 LAsi; art. 33 let. d LTAF et art. 83 let. d ch. 1 LTF), exception non réalisée en l’espèce. 1.2 L'intéressée a qualité pour recourir (art. 48 al. 1 PA). Présenté dans la forme et le délai prescrits par la loi, le recours est recevable (art. 52 al. 1 PA, applicables par renvoi de l’art. 37 LTAF et art. 108 al. 3 LAsi). 2. 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3.4 Dans une procédure de reprise en charge (anglais : take back), comme en l’espèce, il n’y a en principe aucun nouvel examen de la compétence selon le chapitre III du règlement Dublin III (cf. ATAF 2017 VI/5 consid. 6.2</w:t>
      </w:r>
    </w:p>
    <w:p>
      <w:r>
        <w:t>F-2463/2022 Page 5 et 8.2.1, et réf. cit.). L’Etat responsable en vertu du règlement est tenu de reprendre en charge - dans les conditions prévues aux art. 23, 24, 25 et</w:t>
      </w:r>
    </w:p>
    <w:p>
      <w:r>
        <w:rPr>
          <w:b/>
        </w:rPr>
        <w:t>E. 29</w:t>
      </w:r>
    </w:p>
    <w:p>
      <w:r>
        <w:t>le demandeur dont la demande est en cours d'examen et qui a présenté une demande auprès d'un autre Etat membre ou qui se trouve, sans en avoir reçu la permission, sur le territoire d'un autre Etat membre (art. 18 par. 1 let. b du règlement Dublin III). 4. 4.1 En l’occurrence, les investigations entreprises par le SEM ont révélé, après consultation de l’unité centrale du système européen « Eurodac », que la recourante avait déposé une demande d’asile en Lituanie le 21 juin 2022, puis en Allemagne en date du 21 juillet 2021. 4.2 En date du 4 avril 2022, l’autorité inférieure a dès lors soumis aux autorités lituaniennes compétentes, dans les délais fixés à l’art. 23 par. 2 du règlement Dublin III une requête aux fins de reprise en charge, fondée sur l’art. 18 al. 1 let. b du règlement Dublin III. 4.3 Le 15 avril 2022, soit dans le délai fixé par l’art. 25 al. 1 RD III, lesdites autorités ont expressément accepté de reprendre en charge l’intéressée, sur la base de l’article précité. 4.4 La Lituanie a ainsi reconnu sa compétence pour traiter la demande d’asile de la recourante, compétence qui n’est pas contestée. 5. 5.1 Cela étant, au vu de l’art. 3 par. 2 al. 2 du règlement Dublin III, il y a lieu tout d’abord d’examiner s’il y a de sérieuses raisons de croire qu’il existe, en Lituanie,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5.2 En effet, en vertu de la disposition précitée,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UE, l'Etat procédant à la détermination de l'Etat responsable poursuit l'examen des</w:t>
      </w:r>
    </w:p>
    <w:p>
      <w:r>
        <w:t>F-2463/2022 Page 6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 5.3 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 5.4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5.5 Dans le cas d'espèce, la recourante n'a fait valoir aucun élément ou moyen de preuve concret susceptible de remettre en question cette présomption. Toutefois, si cette dernière devait être contrainte par les circonstances à mener dans ce pays une existence non conforme à la dignité humaine ou si elle devait estimer que la Lituanie viole ses obligations d'assistance à son encontre ou de toute autre manière porte atteinte à ses droits fondamentaux, il lui appartiendra de faire valoir ses droits directement auprès des autorités lituaniennes en usant des voies de droit adéquates.</w:t>
      </w:r>
    </w:p>
    <w:p>
      <w:r>
        <w:t>F-2463/2022 Page 7 5.6 Partant, l'application de l'art. 3 par. 2 du règlement Dublin III ne se justifie pas. 6. 6.1 Pour s’opposer à son transfert vers la Lituanie, l’intéressée a essentiellement mis en avant les conditions d’accueil précaires prévalant dans ce pays pour les demandeurs d’asile, ainsi que le comportement violent dont sa famille aurait fait l’objet de la part des autorités policières lituaniennes. A cet égard, ses parents seraient traumatisés et sa mère séjournerait depuis le 30 mai 2022 dans un centre psychiatrique en Suisse. Au vu des éléments précités, elle a implicitement sollicité l’application d’une des clauses discrétionnaires prévues à l’art. 17 du règlement Dublin III, à savoir celle retenue par le par. 1 de cette disposition (clause de souveraineté). 6.2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En vertu du droit national, il peut également admettre cette responsabilité pour des raisons humanitaires au sens de l'art. 29a al. 3 OA 1 (RS 142.311; cf. ATAF 2015/9 consid. 8). 6.3 Dans le cas particulier, force est de constater que le dossier ne contient aucun élément concret ou moyen de preuve probant permettant d’inférer que les conditions d’existence personnelles de la recourante en Lituanie étaient contraires aux obligations découlant du droit international. Par ailleurs, elle n'a pas apporté d'indices objectifs, concrets et sérieux qu'elle serait privée durablement de tout accès à des conditions matérielles minimales d'accueil prévues par la directive Accueil et qu'elle ne pourrait pas bénéficier de l'aide dont il pourrait avoir besoin pour faire valoir ses droits. S’il devait s'avérer que ce pays viole ses obligations d'assistance à son encontre, ou de toute autre manière porte atteinte à ses droits fondamentaux, il appartiendra à cette dernière de faire valoir ses droits directement auprès des autorités de ce pays, en usant des voies de droit</w:t>
      </w:r>
    </w:p>
    <w:p>
      <w:r>
        <w:t>F-2463/2022 Page 8 adéquates, avant de s'adresser, en cas de besoin et en dernière extrémité, à la Cour EDH (art. 26 directive Accueil). 6.4 En outre, l’intéressée n'a pas apporté d’éléments concrets susceptibles de corroborer le fait qu'elle aurait été personnellement soumise à de mauvais traitements, les allégations selon lesquelles sa famille aurait été battue par les policiers se limitant à de simples affirmations. 6.5 S’agissant de potentiels problèmes de santé, il appert également du dossier que cette dernière se porte bien, physiquement et psychologiquement, et ne prend pas de médicament (cf. dossier SEM 1138095-14/3). 6.6 Finalement, la recourante ne saurait invoquer implicitement l'art. 8 CEDH et l'art. 16 du règlement Dublin III pour s'opposer à son transfert en Lituanie. Bien que celle-ci tente de soutenir que les problèmes de santé de sa mère justifierait sa présence sur le territoire helvétique, il sied de rappeler que les relations familiales existantes entre un parent et son enfant majeur ne sont en effet pas protégées par les garanties conférées par l'art. 8 CEDH, puisque cette disposition conventionnelle vise essentiellement les relations au sein de la famille nucléaire (soit entre parents et enfants mineurs) et que l’intéressée n'a pas, par ailleurs, fait valoir l'existence d'un rapport de dépendance particulier (sur les éléments qui précèdent, cf. notamment l'ATF 144 II 1 consid. 6.1). En effet, cette dernière n'a avancé aucun élément concret ou moyen de preuve probant indiquant que sa mère serait dépendante d'une réelle prise en charge de sa part, dépassant le soutien moral qu'elle lui fournirait, et qu’elle souffrirait d'une symptomatologie médicale à ce point grave qu'elle aurait besoin quotidiennement et durablement de la surveillance de la recourante. A toutes fins utiles, il sied encore de noter que tous les membres de la famille de l’intéressée ont fait l’objet d’une décision de transfert vers la Lituanie, de sorte que sa situation familiale n’est en l’état pas susceptible de constituer un obstacle à son transfert. 6.7 Par conséquent, le transfert de l’intéressée vers la Lituanie n’est pas contraire aux obligations découlant de dispositions conventionnelles auxquelles la Suisse est liée. 6.8 En outre, il y a lieu de constater que le SEM a établi de manière complète et exacte l’ensemble des faits pertinents pour l’examen de la question et n'a commis ni excès ni abus de son pouvoir d'appréciation, qui</w:t>
      </w:r>
    </w:p>
    <w:p>
      <w:r>
        <w:t>F-2463/2022 Page 9 est large, en refusant d'admettre l'existence de raisons humanitaires au sens de l'art. 29a al. 3 OA 1, en combinaison avec l'art. 17 par. 1 du règlement Dublin III (cf. ATAF 2015/9 consid. 8). 7. Dans ces conditions, c’est à bon droit que le SEM n’est pas entré en matière sur la demande d’asile de l’intéressée, en application de l’art. 31a al. 1 let. b LAsi, et qu’il a prononcé son transfert de Suisse vers la Lituanie, en application de l’art. 44 LAsi, aucune exception à la règle générale du renvoi n’étant réalisée (art. 32 OA 1). Par conséquent, le recours doit être rejeté. 8. S'avérant manifestement infondé, le présent recours est examiné dans une procédure à juge unique, avec l'approbation d'une seconde juge (art. 111 let. e LAsi). Il est dès lors renoncé à un échange d'écritures, le présent arrêt n'étant motivé que sommairement (cf. art. 111a al. 1 et 2 LAsi). 9. Dans la mesure où il a été immédiatement statué sur le fond, les requêtes formulées dans le mémoire de recours tendant à l’octroi de l’effet suspensif et à la dispense du versement d’une avance de frais sont devenues sans objet. En outre, les conclusions du recours étant d’emblée vouées à l’échec, la requête d’assistance judiciaire totale est rejetée. 10.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r>
        <w:t>F-2463/2022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