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F-2460/2022 vom 8. Juni 2022</w:t>
      </w:r>
    </w:p>
    <w:p>
      <w:r>
        <w:t>Bundesverwaltungsgericht, 2022-06-08, FR</w:t>
      </w:r>
    </w:p>
    <w:p>
      <w:r>
        <w:rPr>
          <w:b/>
        </w:rPr>
        <w:t xml:space="preserve">Quelle: </w:t>
      </w:r>
      <w:r>
        <w:t>https://mcp.opencaselaw.ch/entscheid/bvger_F-2460_2022</w:t>
      </w:r>
    </w:p>
    <w:p>
      <w:r>
        <w:t>FR: TAF F-2460/2022 du 8 juin 2022</w:t>
      </w:r>
    </w:p>
    <w:p>
      <w:r>
        <w:t>IT: TAF F-2460/2022 del 8 giugno 2022</w:t>
      </w:r>
    </w:p>
    <w:p>
      <w:pPr>
        <w:pStyle w:val="Heading2"/>
      </w:pPr>
      <w:r>
        <w:t>Regeste</w:t>
      </w:r>
    </w:p>
    <w:p>
      <w:r>
        <w:t>Asile (non-entrée en matière) et renvoi (procédure Dublin - art. 31a al. 1 let. b LAsi)</w:t>
      </w:r>
    </w:p>
    <w:p>
      <w:pPr>
        <w:pStyle w:val="Heading2"/>
      </w:pPr>
      <w:r>
        <w:t>Erwägungen</w:t>
      </w:r>
    </w:p>
    <w:p>
      <w:r>
        <w:rPr>
          <w:b/>
        </w:rPr>
        <w:t>E. 1.1</w:t>
      </w:r>
    </w:p>
    <w:p>
      <w:r>
        <w:t>La procédure devant le Tribunal est régie par la PA, la LTAF et la LTF, à moins que la LAsi n'en dispose autrement (cf. art. 6 LAsi et art. 37 LTAF).</w:t>
      </w:r>
    </w:p>
    <w:p>
      <w:r>
        <w:rPr>
          <w:b/>
        </w:rPr>
        <w:t>E. 1.2</w:t>
      </w:r>
    </w:p>
    <w:p>
      <w:r>
        <w:t>Les décisions rendues par le SEM concernant l’asile peuvent être con- testées devant le Tribunal, lequel statue alors définitivement, sauf de- mande d’extradition déposée par l’Etat dont le requérant cherche à se pro- téger (art. 105 en relation avec l’art. 6a al. 1 LAsi, art. 33 let. d LTAF et art. 83 let. d ch. 1 LTF), exception non réalisée en l’espèce.</w:t>
      </w:r>
    </w:p>
    <w:p>
      <w:r>
        <w:rPr>
          <w:b/>
        </w:rPr>
        <w:t>E. 1.3</w:t>
      </w:r>
    </w:p>
    <w:p>
      <w:r>
        <w:t>L’intéressé a qualité pour recourir. Présenté dans la forme et le délai prescrits par la loi, le recours est recevable (art. 48 al. 1 et art. 52 al. 1 PA, applicables par renvoi de l’art. 37 LTAF et art. 108 al. 3 LAsi).</w:t>
      </w:r>
    </w:p>
    <w:p>
      <w:r>
        <w:rPr>
          <w:b/>
        </w:rPr>
        <w:t>E. 2</w:t>
      </w:r>
    </w:p>
    <w:p>
      <w:r>
        <w:t>Le recours peut être interjeté pour violation du droit fédéral, notamment pour abus ou excès dans l’exercice du pouvoir d’appréciation, ou pour éta- blissement inexact ou incomplet de l’état de fait pertinent (art. 106 al. 1 let. a et b LAsi).</w:t>
      </w:r>
    </w:p>
    <w:p>
      <w:r>
        <w:t>F-2460/2022 Page 4 Saisi d’un recours contre une décision de non-entrée en matière sur une demande d’asile, le Tribunal se limite à examiner le bien-fondé d’une telle décision (cf. ATAF 2017 VI/5 consid. 3.1 et la jurisprudence citée).</w:t>
      </w:r>
    </w:p>
    <w:p>
      <w:r>
        <w:rPr>
          <w:b/>
        </w:rPr>
        <w:t>E. 3</w:t>
      </w:r>
    </w:p>
    <w:p>
      <w:r>
        <w:t>En vertu de l’art. 31a al. 1 let. b LAsi, le SEM refuse d’entrer en matière sur une demande d’asile, lorsque le requérant peut se rendre dans un Etat tiers compétent, en vertu d'un accord international, pour mener la procédure d'asile et de renvoi. Dans ces conditions, le SEM prononce le transfert de l’intéressé de Suisse et ordonne l’exécution de cette mesure (art. 44 LAsi).</w:t>
      </w:r>
    </w:p>
    <w:p>
      <w:r>
        <w:rPr>
          <w:b/>
        </w:rPr>
        <w:t>E. 3.1</w:t>
      </w:r>
    </w:p>
    <w:p>
      <w:r>
        <w:t>Aux termes de l'art. 3 par. 1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règlement Dublin III), une demande de protection internationale est examinée par un seul Etat membre, celui- 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3.2</w:t>
      </w:r>
    </w:p>
    <w:p>
      <w:r>
        <w:t>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En revanche, dans une procédure de reprise en charge (anglais : take back), il n'y a en principe aucun nouvel examen de la compétence selon le chapitre III (cf. ATAF 2017 VI/5 consid. 6.2 et 8.2.1 et références citées).</w:t>
      </w:r>
    </w:p>
    <w:p>
      <w:r>
        <w:rPr>
          <w:b/>
        </w:rPr>
        <w:t>E. 3.3</w:t>
      </w:r>
    </w:p>
    <w:p>
      <w:r>
        <w:t>L’Etat responsable de l’examen d’une demande de protection internationale en vertu du règlement Dublin III est tenu de reprendre en charge le ressortissant étranger dont la demande est en cours d’examen et qui a présenté une demande auprès d’un autre Etat membre (art. 18 par. 1 point b du règlement Dublin III).</w:t>
      </w:r>
    </w:p>
    <w:p>
      <w:r>
        <w:rPr>
          <w:b/>
        </w:rPr>
        <w:t>E. 3.4</w:t>
      </w:r>
    </w:p>
    <w:p>
      <w:r>
        <w:t>Sur la base de l'art. 17 par. 1 du règlement Dublin III (clause de souveraineté), chaque Etat membre peut décider d'examiner une demande de protection internationale qui lui est présentée par le ressortissant d'un</w:t>
      </w:r>
    </w:p>
    <w:p>
      <w:r>
        <w:t>F-2460/2022 Page 5 pays tiers ou un apatride, même si cet examen ne lui incombe pas en vertu des critères fixés dans le règlement. Comme l’a retenu la jurisprudence (cf. notamment ATAF 2015/9 consid. 8.2.1 et 2012/4 consid. 2.4),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l’OA 1 (cf. à ce sujet les ATAF 2015/9 consid. 8.2.2 et 2012/4 consid. 2.4 in fine et les références citées).</w:t>
      </w:r>
    </w:p>
    <w:p>
      <w:r>
        <w:rPr>
          <w:b/>
        </w:rPr>
        <w:t>E. 4.1</w:t>
      </w:r>
    </w:p>
    <w:p>
      <w:r>
        <w:t>Dans le cas particulier, les investigations entreprises par le SEM ont révélé, après consultation de l’unité centrale du système européen « Eurodac », que le recourant avait déposé une première demande d’asile en Lituanie le 21 juin 2021 et une seconde en Allemagne le 21 juillet 2021.</w:t>
      </w:r>
    </w:p>
    <w:p>
      <w:r>
        <w:rPr>
          <w:b/>
        </w:rPr>
        <w:t>E. 4.2</w:t>
      </w:r>
    </w:p>
    <w:p>
      <w:r>
        <w:t>Le 20 avril 2022, le SEM a dès lors soumis aux autorités lituaniennes compétentes, dans le délai fixé à l’art. 23 par. 2 du règlement Dublin III, une requête aux fins de reprise en charge. L’absence de réponse à cette requête dans le délai prévu à l’art. 25 par. 1 du règlement Dublin III entraîne l’obligation pour la Lituanie de reprendre l’intéressé en charge en vertu de l’art. 25 par. 2 du règlement Dublin III. Le recourant ne conteste pas, sur le principe, la compétence de la Lituanie.</w:t>
      </w:r>
    </w:p>
    <w:p>
      <w:r>
        <w:rPr>
          <w:b/>
        </w:rPr>
        <w:t>E. 5</w:t>
      </w:r>
    </w:p>
    <w:p>
      <w:r>
        <w:t>Pour s’opposer à son transfert en Lituanie, le recourant a essentiellement mis en avant les conditions d’accueil précaires prévalant dans ce pays pour les demandeurs d’asile, ainsi que le comportement violent dont sa famille aurait fait l’objet de la part des autorités policières lituaniennes durant leur séjour dans ce pays.</w:t>
      </w:r>
    </w:p>
    <w:p>
      <w:r>
        <w:rPr>
          <w:b/>
        </w:rPr>
        <w:t>E. 5.1</w:t>
      </w:r>
    </w:p>
    <w:p>
      <w:r>
        <w:t>En vertu de l'art. 3 par. 2 phr. 2 du règlement Dublin III, lorsqu'il est impossible de transférer un demandeur vers l'Etat membre initialement désigné comme responsable parce qu'il y a de sérieuses raisons de croire qu'il existe dans cet Etat membre des défaillances systémiques dans la</w:t>
      </w:r>
    </w:p>
    <w:p>
      <w:r>
        <w:t>F-2460/2022 Page 6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règlement Dublin III afin d'établir si un autre Etat peut être désigné comme responsable (cf. ATAF 2017 VI/7 consid. 4.2). Lorsqu'il est impossible de transférer le demandeur vers un Etat désigné sur la base des critères du chapitre III ou vers le premier Etat auprès duquel la demande a été introduite, l'Etat membre procédant à la détermination devient l'Etat responsable (art. 3 par. 2 al. 3 du règlement Dublin III).</w:t>
      </w:r>
    </w:p>
    <w:p>
      <w:r>
        <w:rPr>
          <w:b/>
        </w:rPr>
        <w:t>E. 5.2</w:t>
      </w:r>
    </w:p>
    <w:p>
      <w:r>
        <w:t>Cela étant, selon la jurisprudence du Tribunal de céans (cf. notamment l’arrêt du TAF D-4720/2021 du 2 novembre 2021 consid. 5.1 et les références citées), il n’y a aucune sérieuse raison de croire qu'il existe, en Lituanie, des défaillances systémiques dans la procédure d'asile et les conditions d'accueil des demandeurs, qui entraînent un risque de traitement inhumain ou dégradant au sens de l'art. 4 de la Charte UE.</w:t>
      </w:r>
    </w:p>
    <w:p>
      <w:r>
        <w:rPr>
          <w:b/>
        </w:rPr>
        <w:t>E. 5.3</w:t>
      </w:r>
    </w:p>
    <w:p>
      <w:r>
        <w:t>La Lituanie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 après: directive Accueil]).</w:t>
      </w:r>
    </w:p>
    <w:p>
      <w:r>
        <w:rPr>
          <w:b/>
        </w:rPr>
        <w:t>E. 5.4</w:t>
      </w:r>
    </w:p>
    <w:p>
      <w:r>
        <w:t>La présomption de sécurité peut être renversée en présence d'indices sérieux que, dans le cas concret, les autorités de l'Etat membre désigné comme étant responsable ne respecteraient pas le droit international (cf. ATAF 2010/45 consid. 7.4 et 7.5).</w:t>
      </w:r>
    </w:p>
    <w:p>
      <w:r>
        <w:t>F-2460/2022 Page 7</w:t>
      </w:r>
    </w:p>
    <w:p>
      <w:r>
        <w:rPr>
          <w:b/>
        </w:rPr>
        <w:t>E. 5.5</w:t>
      </w:r>
    </w:p>
    <w:p>
      <w:r>
        <w:t>Dans le cas particulier, le recourant n’a cependant fourni aucun moyen de preuve indiquant qu'il n'aurait pas eu accès, dans ce pays, à une procédure d'examen de sa demande d'asile conforme aux standards minimaux de l'Union européenne et contraignants en droit international public. Il n'a par ailleurs avancé aucun élément concret susceptible de démontrer que la Lituanie ne respecterait pas le principe du non- refoulement à son endroit et, partant, faillirait à ses obligations internationales en le renvoyant dans un pays où sa vie, son intégrité corporelle ou sa liberté seraient sérieusement menacées, ou encore d'où il risquerait d'être astreint à se rendre dans un tel pays.</w:t>
      </w:r>
    </w:p>
    <w:p>
      <w:r>
        <w:rPr>
          <w:b/>
        </w:rPr>
        <w:t>E. 5.6</w:t>
      </w:r>
    </w:p>
    <w:p>
      <w:r>
        <w:t>Quant aux conditions de vie difficiles auxquelles le recourant et sa famille étaient prétendument confrontés durant leur séjour en Lituanie, force est de constater que le dossier ne contient aucun élément concret ou moyen de preuve probant permettant d’inférer que les conditions d’existence personnelles du recourant en Lituanie étaient contraires aux obligations découlant du droit international. Au demeurant, si – après son transfert en Lituanie – le recourant devait être contraint par les circonstances à mener une existence non conforme à la dignité humaine ou s’il devait estimer que ce pays viole ses obligations d'assistance à son encontre, il lui appartiendrait de faire valoir ses droits directement auprès des autorités lituaniennes, en usant des voies de droit adéquates (cf. art. 26 de la directive Accueil).</w:t>
      </w:r>
    </w:p>
    <w:p>
      <w:r>
        <w:rPr>
          <w:b/>
        </w:rPr>
        <w:t>E. 5.7</w:t>
      </w:r>
    </w:p>
    <w:p>
      <w:r>
        <w:t>Sur un autre plan, le Tribunal constate, à l'instar du SEM, que les déclarations que le recourant a faites au sujet des mauvais traitements que lui et sa famille auraient subis de la part des autorités policières lituaniennes ne sont étayées par aucun moyen de preuve probant. De plus, elles se résument à des allégations très générales dépourvues de précisions quant aux circonstances concrètes entourant ces événements. Dans ces conditions, le Tribunal ne saurait admettre que le recourant a personnellement été victime de graves maltraitances en Lituanie après le dépôt de sa demande d'asile. En tout état de cause, la Lituanie est un Etat de droit et il n’existe pas d'indice laissant penser que les autorités de ce pays n'offriraient pas une protection adéquate au recourant, à qui il incomberait, le cas échéant, de s’adresser aux autorités judiciaires compétentes.</w:t>
      </w:r>
    </w:p>
    <w:p>
      <w:r>
        <w:rPr>
          <w:b/>
        </w:rPr>
        <w:t>E. 5.8</w:t>
      </w:r>
    </w:p>
    <w:p>
      <w:r>
        <w:t>Compte tenu des éléments qui précèdent, l’application de l’art. 3 par. 2 du règlement Dublin III ne se justifie pas en l’espèce.</w:t>
      </w:r>
    </w:p>
    <w:p>
      <w:r>
        <w:t>F-2460/2022 Page 8</w:t>
      </w:r>
    </w:p>
    <w:p>
      <w:r>
        <w:rPr>
          <w:b/>
        </w:rPr>
        <w:t>E. 5.9</w:t>
      </w:r>
    </w:p>
    <w:p>
      <w:r>
        <w:t>Pour les mêmes motifs, c’est également à bon droit que le SEM n’a pas fait application de l’art. 17 par. 1 du règlement Dublin III. Comme relevé ci-avant, il n’existe en effet pas d’indices sérieux et concrets laissant à penser que le recourant aurait subi, ou risquerait de subir à son retour, des traitements contraires à l’art. 3 CEDH.</w:t>
      </w:r>
    </w:p>
    <w:p>
      <w:r>
        <w:rPr>
          <w:b/>
        </w:rPr>
        <w:t>E. 5.10</w:t>
      </w:r>
    </w:p>
    <w:p>
      <w:r>
        <w:t>A toutes fins utiles, il sied encore de noter que tous les membres de la famille de l’intéressé ont fait l’objet d’une décision de transfert vers la Lituanie, de sorte que la situation familiale de l’intéressé n’est en l’état pas susceptible de constituer un obstacle à son transfert. En tout état de cause, l’intéressé étant majeur et n’ayant pas fait valoir l’existence d’un lien de dépendance particulier vis-à-vis d’un membre de sa famille, une application de l’art. 8 CEDH n’entre en principe pas en ligne de compte (en ce sens, cf. notamment les arrêts du TF 2C_671/2021 du 15 février 2022 consid. 4 et 2C_420/2021 du 7 octobre 2021 consid. 7).</w:t>
      </w:r>
    </w:p>
    <w:p>
      <w:r>
        <w:rPr>
          <w:b/>
        </w:rPr>
        <w:t>E. 6</w:t>
      </w:r>
    </w:p>
    <w:p>
      <w:r>
        <w:t>Enfin, le Tribunal constate que le SEM a établi de manière complète et exacte l'état de fait pertinent et n'a commis ni excès ni abus de son large pouvoir d'appréciation en refusant d'admettre l'existence de raisons huma- nitaires au sens de l'art. 29a al. 3 OA 1 en combinaison avec l'art. 17 par. 1 du règlement Dublin III (cf. ATAF 2015/9 consid. 8), nonobstant la préfé- rence marquée par le recourant de voir sa demande d'asile examinée par la Suisse.</w:t>
      </w:r>
    </w:p>
    <w:p>
      <w:r>
        <w:rPr>
          <w:b/>
        </w:rPr>
        <w:t>E. 7</w:t>
      </w:r>
    </w:p>
    <w:p>
      <w:r>
        <w:t>En conséquence, c'est à bon droit que le SEM n'est pas entré en matière sur la demande d'asile du recourant, en application de l'art. 31a al. 1 let. b LAsi, et qu'il a prononcé son transfert de Suisse en Lituanie, en application de l'art. 44 LAsi, aucune exception à la règle générale du renvoi n'étant réalisée (art. 32 OA 1).</w:t>
      </w:r>
    </w:p>
    <w:p>
      <w:r>
        <w:rPr>
          <w:b/>
        </w:rPr>
        <w:t>E. 8</w:t>
      </w:r>
    </w:p>
    <w:p>
      <w:r>
        <w:t>Partant, le recours est rejeté. En outre, dans la mesure où il a été immédiatement statué sur le fond, les requêtes formulées dans le mémoire de recours tendant à la dispense du versement d’une avance de frais et d’octroi de l’effet suspensif au recours sont devenues sans objet. Vu l'issue de la cause, il y a lieu de mettre les frais de procédure à la charge du recourant, conformément aux art. 63 al. 1 PA et art. 1 à 3 du règlement</w:t>
      </w:r>
    </w:p>
    <w:p>
      <w:r>
        <w:t>F-2460/2022 Page 9 du 21 février 2008 concernant les frais, dépens et indemnités fixés par le Tribunal administratif fédéral (FITAF, RS 173.320.2). Dans la mesure où les conclusions du recours se sont avérées d'emblée vouées à l'échec, le recourant ne saurait en effet prétendre à l’octroi de l’assistance judiciaire. (dispositif page suivante)</w:t>
      </w:r>
    </w:p>
    <w:p>
      <w:r>
        <w:t>F-2460/2022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