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F-2454/2018 vom 29. Januar 2019</w:t>
      </w:r>
    </w:p>
    <w:p>
      <w:r>
        <w:t>Bundesverwaltungsgericht, 2019-01-29, FR</w:t>
      </w:r>
    </w:p>
    <w:p>
      <w:r>
        <w:rPr>
          <w:b/>
        </w:rPr>
        <w:t xml:space="preserve">Quelle: </w:t>
      </w:r>
      <w:r>
        <w:t>https://mcp.opencaselaw.ch/entscheid/bvger_F-2454_2018</w:t>
      </w:r>
    </w:p>
    <w:p>
      <w:r>
        <w:t>FR: TAF F-2454/2018 du 29 janvier 2019</w:t>
      </w:r>
    </w:p>
    <w:p>
      <w:r>
        <w:t>IT: TAF F-2454/2018 del 29 gennaio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La recourante a qualité pour recourir (cf. art. 48 al. 1 PA). Présenté dans la forme et les délais prescrits par la loi, son recours est recevable (cf. art. 50 et 52 PA).</w:t>
      </w:r>
    </w:p>
    <w:p>
      <w:r>
        <w:rPr>
          <w:b/>
        </w:rPr>
        <w:t>E. 2</w:t>
      </w:r>
    </w:p>
    <w:p>
      <w:r>
        <w:t>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w:t>
      </w:r>
    </w:p>
    <w:p>
      <w:r>
        <w:rPr>
          <w:b/>
        </w:rPr>
        <w:t>E. 3</w:t>
      </w:r>
    </w:p>
    <w:p>
      <w:r>
        <w:t>Sous l'angle du droit d'être entendu, la partie ou son mandataire a le droit de consulter les mémoires des parties et les observations responsives d'autorité, tous les actes servant de moyens de preuve et la copie des décisions notifiées (art. 26 al. 1 PA). Une exception à ce principe peut entrer en ligne de compte, notamment lorsque des intérêts privés importants exigent que le secret soit gardé (art. 27 al. 1 let. b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En l'occurrence, force est de constater que l'autorité inférieure a versé au dossier un procès-verbal de l'époux de la recourante et qu'elle a traité cet acte comme un document confidentiel. Dans ce cadre, elle a fait parvenir à l'intéressée un résumé succinct de ce dernier en se basant sur l'art. 28 PA susmentionné (cf. dossier K p. 121 ; résumé du 16 janvier 2018). Or, on peut s'étonner de cette manière de procéder, d'autant que le mari de la recourante s'était limité à demander à ne pas être interrogé en présence de sa femme. La question de savoir si cette restriction du droit d'être entendu de la recourante se basait sur un intérêt privé prépondérant in casu peut toutefois rester indécise (sur la jurisprudence en la matière cf. arrêt du TAF C-518/2013 du 17 mars 2015 consid. 7). D'une part, l'intéressée n'a à aucun moment exigé la production de ce document, que ce soit devant le SEM ou devant le Tribunal de céans. D'autre part, pour les raisons qui seront exposées ci-après, le Tribunal estime que les actes de la cause et le résumé du 16 janvier 2018 rédigé par les soins du SEM sont suffisants pour se forger une conviction dans la présente affaire.</w:t>
      </w:r>
    </w:p>
    <w:p>
      <w:r>
        <w:rPr>
          <w:b/>
        </w:rPr>
        <w:t>E. 4.1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4.2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4.3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court n'a pas été répondue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2 ans se sont écoulés entre la signature de la déclaration de vie commune et la séparation des époux (arrêt du Tribunal fédéral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Au préalable, le Tribunal de céans constate que les conditions formelles d'annulation de la naturalisation facilitée prévues par l'art. 41 aLN sont réalisées en l'espèce. En effet, la naturalisation facilitée accordée à la recourante par décision du 10 juillet 2014 (entrée en force le 12 septembre 2014) a été annulée par l'autorité inférieure le 27 mars 2018, avec l'assentiment de l'autorité du canton d'origine compétente (cf. art. 41 al. 1 aLN). L'autorité inférieure a eu connaissance des faits déterminants pour engager une procédure d'annulation de la naturalisation facilitée au plus tôt le 12 mai 2016, date à laquelle les autorités jurassiennes ont annoncé au SEM que la recourante s'était séparée de son mari en mai 2016. Les délais de prescription (relative et absolue) de l'art. 41 al. 1bis aLN, dans sa teneur en vigueur depuis le 1er mars 2011 (RO 2011 347),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la recourante a épousé B._______ à Mbalmayo le 18 avril 2006 (cf. dossier K p. 61) et qu'elle est entrée en Suisse le 16 novembre 2006 au bénéfice d'un visa (cf. dossier K p. 1). L'intéressée a présenté une demande de naturalisation facilitée le 4 mars 2013 (cf. dossier K p. 28). Par décision du 10 juillet 2014 (entrée en force le 12 septembre 2014) elle a obtenu la nationalité helvétique après avoir contresigné, en date du 2 juillet 2014, une déclaration de vie commune confirmant la stabilité du mariage (cf. dossier K p. 6). Par la suite, l'intéressée a déposé une requête de mesures de protection de l'union conjugale fin février 2016 (cf. dossier K p. 60 ss, notamment p. 62) et s'est séparée de son époux le 1er mai 2016 (cf. dossier K p. 75). Il s'est donc écoulé presque 22 mois entre la signature de la déclaration de vie commune et la séparation des époux. Or, même si l'on se trouve à la limite supérieure de la jurisprudence en la matière (cf. supra consid. 5.2 in fine), ce laps de temps qui se trouve en-dessous du seuil des 2 ans permet encore d'appliquer la présomption jurisprudentielle (cf. arrêt 1C_172/2012 du 11 mai 2012 let. a en relation avec le consid. 2.3, dans lequel le Tribunal fédéral a admis l'application de la présomption alors que 22 mois s'étaient écoulés entre la signature de la déclaration de vie commune et la séparation des époux). Cela vaut d'autant plus dans la présente affaire, dès lors que, par le biais d'une requête de mesure de protection de l'union conjugale, la recourante a sollicité la constitution de domiciles séparés le 26 février 2016 déjà (cf. supra let. D), soit plus de 2 mois avant la séparation effective des époux.</w:t>
      </w:r>
    </w:p>
    <w:p>
      <w:r>
        <w:rPr>
          <w:b/>
        </w:rPr>
        <w:t>E. 7.2</w:t>
      </w:r>
    </w:p>
    <w:p>
      <w:r>
        <w:t>Cela étant, comme le souligne à juste titre la recourante, il n'y a aucune raison de penser que le mariage en cause était de complaisance, dès lors que les conjoints ont fait ménage commun de novembre 2006 à fin avril 2016. La question déterminante est toutefois de savoir si, au moment de l'octroi de la naturalisation facilitée, soit le 10 juillet 2014, le couple vivait une union stable et tournée vers l'avenir au sens de la jurisprudence précitée. Or, sous cet angle, de nombreux éléments renforcent la présomption de fait. En premier lieu, on observera que la recourante - chez laquelle une infection au virus HIV a été découverte en 2009 - est suivie depuis janvier 2013 par la Dresse C._______, spécialiste en médecine interne. Cette praticienne a été déliée du secret médical et, dans un rapport du 16 août 2017, a donné plusieurs informations concernant l'intéressée (cf. dossier K p. 103 ss). Ainsi, selon ce compte-rendu, le mari de l'intéressée avait promis de faire venir les enfants mineurs de cette dernière en Suisse (cf. dossier K p. 105). Or, ce projet n'a jamais pu être réalisé, dès lors que B._______ faisait l'objet de dettes et de poursuites. Il est également fait part d'un manque de communication qui régnait au sein de leur couple. A._______ avait notamment exprimé son insatisfaction face à cette situation, précisant que son mari était essentiellement devant la télévision ou sur internet, mais qu'il parlait très peu (cf. dossier K p. 104). Selon la Dresse C._______ « la communication et le fonctionnement, l'organisation du couple a[vait] toujours été identique. Monsieur [...], probablement dans le cadre de problèmes de santé, a[vait] une capacité de communication, verbalisation, expression des sentiments limitée » (cf. dossier K p. 105 ; cf. également dossier K p. 84). En outre, la recourante n'avait pas été soutenue par son époux dans le cadre des tâches ménagères. Celle-ci exerçait cependant une activité lucrative à temps complet en tant qu'aide-soignante, alors que son époux n'occupait qu'un poste à temps partiel en raison du fait qu'il bénéficiait de prestations de l'assurance-invalidité (cf. dossier K p. 104), ce qui lui pesait. Finalement, la Dresse C._______ a indiqué que, dès la première consultation, la recourante s'était plainte du manque de rapport sexuel avec son mari qui était impuissant.</w:t>
      </w:r>
    </w:p>
    <w:p>
      <w:r>
        <w:rPr>
          <w:b/>
        </w:rPr>
        <w:t>E. 7.3</w:t>
      </w:r>
    </w:p>
    <w:p>
      <w:r>
        <w:t>Le résumé du procès-verbal d'audition du mari corrobore également l'image d'un couple en proie à des difficultés profondes lors de l'octroi de la naturalisation facilitée (cf. sur ce point supra let. F et consid. 3). Il ressort de ce document que, selon les propos tenus par B._______, la communauté conjugale des intéressés n'était, ni stable, ni tournée vers l'avenir au moment de la naturalisation de cette dernière (cf. dossier K p. 120 ; au sujet du contenu exact de la notice au dossier du 16 janvier 2018, cf. supra let. F).</w:t>
      </w:r>
    </w:p>
    <w:p>
      <w:r>
        <w:rPr>
          <w:b/>
        </w:rPr>
        <w:t>E. 7.4</w:t>
      </w:r>
    </w:p>
    <w:p>
      <w:r>
        <w:t>Finalement, les diverses déclarations de la recourante permettent de confirmer son insatisfaction quant à l'absence d'activité sexuelle au sein du couple. Ainsi, si les conjoints avaient des gestes tendres l'un à l'égard de l'autre quand ils se sont connus au Cameroun et durant les premières années du séjour de A._______ en Suisse, il y a toutefois lieu de relever qu'en raison de la réticence de son mari, la prénommée avait arrêté d'insister (cf. dossier K p. 106). B._______ se serait d'ailleurs engagé à consulter un médecin à la venue en Suisse de cette dernière, ce qu'il n'a finalement pas fait (cf. dossier K p. 106). La recourante a également mentionné, lors du dépôt de la mesure MPUC, que « la vie de couple n'[était] plus satisfaisante pour personne » depuis de nombreux mois. Finalement, elle n'a jamais allégué et il ne ressort pas du dossier que le couple aurait tenté de se réconcilier par des mesures de soutien concrètes lors du dépôt de la demande de divorce.</w:t>
      </w:r>
    </w:p>
    <w:p>
      <w:r>
        <w:rPr>
          <w:b/>
        </w:rPr>
        <w:t>E. 7.5</w:t>
      </w:r>
    </w:p>
    <w:p>
      <w:r>
        <w:t>En définitive, les éléments exposés ci-dessus constituent un faisceau d'indices permettant de conclure que le couple était en proie à un profond malaise depuis une longue période. Comme le souligne à juste titre le SEM, les ex-époux donnaient l'image de conjoints qui, déjà lors de l'octroi de la naturalisation facilitée en juillet 2014, vivaient comme de simples colocataires sans aucun projet commun. Une telle appréciation est par conséquent de nature à renforcer sensiblement la présomption jurisprudentielle.</w:t>
      </w:r>
    </w:p>
    <w:p>
      <w:r>
        <w:rPr>
          <w:b/>
        </w:rPr>
        <w:t>E. 8</w:t>
      </w:r>
    </w:p>
    <w:p>
      <w:r>
        <w:t>Il convient dès lors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4.3 supra, et la jurisprudence citée).</w:t>
      </w:r>
    </w:p>
    <w:p>
      <w:r>
        <w:rPr>
          <w:b/>
        </w:rPr>
        <w:t>E. 8.1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L'intéressée explique la rapidité des événements par la perte brutale de son fils de 13 ans au Cameroun en août 2015, alors qu'elle avait déjà perdu d'autres enfants. Elle a ajouté qu'elle avait souffert d'un état anxio-dépressif sévère pour lequel elle avait dû consulter au Service des urgences psychiatriques de l'Hôpital de Delémont et qu'elle n'avait pas reçu de son mari, durant cette période difficile, l'écoute et l'appui psychologique que toute personne pourrait attendre de son conjoint (cf. pce TAF 1 p. 6). On relèvera ici que si l'intéressée a effectivement consulté aux urgences le 24 décembre 2015 en raison d'une surcharge émotionnelle, elle n'a pas, selon les pièces versées au dossier, engagé de suivi au Centre médico-psychologique par un médecin psychiatre (cf. notamment pce TAF 1 annexe PJ 5). Les déclarations de la recourante à ce sujet ont été corroborées par les renseignements fournis par la Dresse C._______ en date du 16 août 2017. Cette dernière a notamment souligné que l'attitude passive de B._______ avait mis en exergue les difficultés de communication du couple et aurait fait envisager à l'intéressée la séparation de son couple (cf. dossier K p. 105). Sans vouloir minimiser l'évènement tragique qui s'est produit en août 2015, le Tribunal de céans estime que, compte tenu de l'ensemble des circonstances inhérentes au cas d'espèce et procédant à une appréciation globale des preuves (cf. supra consid. 7.2 ss), cette circonstance ne représentait qu'un élément supplémentaire qui s'est ajouté aux nombreuses complications du couple (cf. notamment dossier K p. 99), touchant tous les aspects de la vie conjugale (loisirs, communication, relations intimes, etc.). Ainsi, la recourante ne saurait se prévaloir de la mort de son enfant pour justifier une détérioration aussi rapide de son union conjugale.</w:t>
      </w:r>
    </w:p>
    <w:p>
      <w:r>
        <w:rPr>
          <w:b/>
        </w:rPr>
        <w:t>E. 8.3</w:t>
      </w:r>
    </w:p>
    <w:p>
      <w:r>
        <w:t>Par ailleurs, pour les mêmes raisons, il convient de conclure que la recourante ne pouvait ignorer en juillet 2014 que son couple ne représentait plus une union stable et tournée vers l'avenir dans le sens de la jurisprudence. Les circonstances évoquées par l'intéressée - notamment le fait qu'elle ait connu son mari en 2003 déjà au Cameroun, que les époux aient vécu ensemble durant neuf ans (cf. dossier K p. 1, 29, 32, 60 ss et 75), que B._______ se soit rendu à plusieurs reprises en Afrique pour lui rendre visite (cf. pce TAF 1 p. 7) et qu'elle n'ait déposé une requête de naturalisation facilitée que sept ans après son arrivé en Suisse - n'y changent rien, dès lors qu'elles sont antérieures au moment déterminant. En outre, le fait que B._______ se soit occupé de son épouse en allant régulièrement chercher ses ordonnances et ses médicaments, même après l'octroi de la naturalisation facilitée, (cf. dossier K p. 104) ne permet pas de faire passer à l'arrière-plan le faisceau d'indices permettant de retenir que le couple battait déjà sérieusement de l'aile depuis de nombreuses années. Finalement, on rappellera que l'intégration de la recourante en Suisse n'est pas un élément à prendre en considération dans la présente affaire (cf. arrêts du TF 1C_362/2017 du 12 octobre 2017 consid. 2.4 et 1C_503/2015 du 21 janvier 2016 consid. 3.3).</w:t>
      </w:r>
    </w:p>
    <w:p>
      <w:r>
        <w:rPr>
          <w:b/>
        </w:rPr>
        <w:t>E. 8.4</w:t>
      </w:r>
    </w:p>
    <w:p>
      <w:r>
        <w:t>En conclusion, au vu des pièces figurant au dossier, le Tribunal considère que les ex-époux ne formaient plus une communauté conjugale effective, stable et orientée vers l'avenir au moment de leur déclaration du 2 juillet 2014. Par ailleurs, l'intéressée n'est pas parvenue à rendre vraisemblable qu'elle n'avait pas pris conscience de la déliquescence du couple lors de l'octroi de la naturalisation facilitée.</w:t>
      </w:r>
    </w:p>
    <w:p>
      <w:r>
        <w:rPr>
          <w:b/>
        </w:rPr>
        <w:t>E. 9</w:t>
      </w:r>
    </w:p>
    <w:p>
      <w:r>
        <w:t>La recourante a également allégué que la décision attaquée aurait pour effet de le rendre apatride. Cependant, selon la jurisprudence constante du Tribunal fédéral, le risque que la personne concernée devienne apatride ne fait pas obstacle à l'annulation de sa naturalisation facilitée. Si celle-ci a été obtenue frauduleusement, l'intéressée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et la jurisprudence citée ; cf. également arrêt du TAF C-4883/2015 du 15 décembre 2015 consid. 10). Quoi qu'il en soit, l'art. 26 de la loi no 1968-LF-3 du 11 juin 1968 portant code de la nationalité camerounaise (cf. [https://www.refworld.org/docid/3ae6b4d734. html], consulté en janvier 2019) prévoit qu'est naturalisé camerounais, sans aucune condition de stage - et ce nonobstant les dispositions de l'article précédent - celui qui est né au Cameroun ou marié à une camerounaise. Il ressort de ce qui précède, que l'intéressée se prévaut en vain d'un risque d'apatridie.</w:t>
      </w:r>
    </w:p>
    <w:p>
      <w:r>
        <w:rPr>
          <w:b/>
        </w:rPr>
        <w:t>E. 10</w:t>
      </w:r>
    </w:p>
    <w:p>
      <w:r>
        <w:t>Compte tenu des considérations qui précèdent, le Tribunal n'admet pas le renversement de la présomption sur la base des explications fournies par la recourante. C'est donc à bon droit que l'autorité intimée a retenu que l'intéressée avait fait, lors de la procédure de naturalisation facilitée, des déclarations mensongères sur l'effectivité et la stabilité de sa communauté conjugale. Par conséquent, en prononçant l'annulation de sa naturalisation facilitée, l'autorité de première instance n'a pas violé l'art. 41 al. 1 aLN.</w:t>
      </w:r>
    </w:p>
    <w:p>
      <w:r>
        <w:rPr>
          <w:b/>
        </w:rPr>
        <w:t>E. 11</w:t>
      </w:r>
    </w:p>
    <w:p>
      <w:r>
        <w:t>Il ressort de ce qui précède que, par sa décision du 27 mars 2018, l'autorité intimée n'a ni violé le droit fédéral, ni constaté des faits pertinents de manière inexacte ou incomplète ; en outre, cette décision n'est pas inopportune (art. 49 PA). En conséquence, le recours est rejeté.</w:t>
      </w:r>
    </w:p>
    <w:p>
      <w:r>
        <w:rPr>
          <w:b/>
        </w:rPr>
        <w:t>E. 12</w:t>
      </w:r>
    </w:p>
    <w:p>
      <w:r>
        <w:t>On rappellera qu'en vertu de l'art. 41 al. 3 aLN, sauf décision expresse, l'annulation fait également perdre la nationalité suisse aux membres de la famille qui l'ont acquise en vertu de la décision annulée.</w:t>
      </w:r>
    </w:p>
    <w:p>
      <w:r>
        <w:rPr>
          <w:b/>
        </w:rPr>
        <w:t>E. 13</w:t>
      </w:r>
    </w:p>
    <w:p>
      <w:r>
        <w:t>Par ordonnance du 2 mai 2018, le Tribunal a mis la recourante au bénéfice de l'assistance judiciaire totale et a désigné Maître Yves Richon en qualité d'avocat d'office pour la présente procédure, en application de l'art. 65 al. 1 et 2 PA. Aussi, il convient de dispenser la recourante du paiement des frais de procédure et d'allouer à son défenseur d'office une indemnité à titre d'honoraires pour les frais indispensables occasionnés par la procédure de recours, dans la mesure où l'intéressée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Maître Yves Richon et du degré de difficulté de la présente cause au plan juridique, cette indemnité, à titre d'honoraires, sera fixée à Fr. 2'000.-. La recourante a l'obligation de rembourser ce montant si elle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