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F-2449/2019 vom 31. Januar 2020</w:t>
      </w:r>
    </w:p>
    <w:p>
      <w:r>
        <w:t>Bundesverwaltungsgericht, 2020-01-31, FR</w:t>
      </w:r>
    </w:p>
    <w:p>
      <w:r>
        <w:rPr>
          <w:b/>
        </w:rPr>
        <w:t xml:space="preserve">Quelle: </w:t>
      </w:r>
      <w:r>
        <w:t>https://mcp.opencaselaw.ch/entscheid/bvger_F-2449_2019</w:t>
      </w:r>
    </w:p>
    <w:p>
      <w:r>
        <w:t>FR: TAF F-2449/2019 du 31 janvier 2020</w:t>
      </w:r>
    </w:p>
    <w:p>
      <w:r>
        <w:t>IT: TAF F-2449/2019 del 31 gennaio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(qui constitue une unité de l'administration fédérale au sens de l'art. 33 let. d LTAF) sont susceptibles de recours au Tribunal (cf. art. 1 al. 2 LTAF), qui statue définitivement dans le présent cas (cf. art. 83 let. c ch. 1 LTF).</w:t>
      </w:r>
    </w:p>
    <w:p>
      <w:r>
        <w:rPr>
          <w:b/>
        </w:rPr>
        <w:t>E. 1.2</w:t>
      </w:r>
    </w:p>
    <w:p>
      <w:r>
        <w:t>A moins que la LTAF n'en dispose autrement, la procédure devant le Tribunal est régie par la PA (cf. art. 37 LTAF).</w:t>
      </w:r>
    </w:p>
    <w:p>
      <w:r>
        <w:rPr>
          <w:b/>
        </w:rPr>
        <w:t>E. 1.3</w:t>
      </w:r>
    </w:p>
    <w:p>
      <w:r>
        <w:t>Le recourant a qualité pour recourir (cf. art. 48 al. 1 PA). Présenté dans la forme et dans les délais prescrits par la loi, le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Selon l'art. 67 al. 2 let. a de la Loi fédérale du 16 décembre 2005 sur les étrangers et l'intégration (LEI, RS 142.20), le SEM peut interdire l'entrée en Suisse à un étranger lorsque ce dernier a attenté à la sécurité et à l'ordre publics en Suisse ou à l'étranger ou les a mis en danger.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exceptionnellement s'abstenir de prononcer une interdiction d'entrée ou suspendre provisoirement ou définitivement une interdiction d'entrée (art. 67 al. 5 LEI). L'interdiction d'entrée au sens du droit des étrangers vise à empêcher l'entrée ou le retour d'un étranger dont le séjour en Suisse est indésirable (cf., notamment, arrêt du TF 6B_173/2013 du 19 août 2013 consid. 2.3). Elle n'est pas considérée comme une peine sanctionnant un comportement déterminé, mais comme une mesure administrative ayant pour but de prévenir une atteinte à la sécurité et à l'ordre publics (cf. Message LEtr, FF 2002 3469, 3568 ; voir également ATAF 2017 VII/2 consid. 4.4 et 6.4).</w:t>
      </w:r>
    </w:p>
    <w:p>
      <w:r>
        <w:rPr>
          <w:b/>
        </w:rPr>
        <w:t>E. 3.2</w:t>
      </w:r>
    </w:p>
    <w:p>
      <w:r>
        <w:t>En vertu de l'art. 77a al. 1 let. a OASA, il y a notamment atteinte à la sécurité et à l'ordre publics en cas de violation de prescriptions légales ou de décisions d'autorités. Tel est le cas, en particulier, lorsqu'il y a eu violation importante ou répétée de prescriptions légales (y compris de prescriptions du droit en matière d'étrangers) ou de décisions d'autorités (cf.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OASA).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(arrêt du TAF F-6546/2017 du 10 août 2018 consid. 4.2 et les réf. cit.).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LEtr, FF 2002 3469, 3564). Une interdiction d'entrée peut notamment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F-2581/2016 du 21 février 2018 consid. 5.3, F-6177/2016 du 22 janvier 2018 consid. 4.6 et F-2164/2017 du 17 novembre 2017 consid. 5.2).</w:t>
      </w:r>
    </w:p>
    <w:p>
      <w:r>
        <w:rPr>
          <w:b/>
        </w:rPr>
        <w:t>E. 3.3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et la réf. cit.).</w:t>
      </w:r>
    </w:p>
    <w:p>
      <w:r>
        <w:rPr>
          <w:b/>
        </w:rPr>
        <w:t>E. 4</w:t>
      </w:r>
    </w:p>
    <w:p>
      <w:r>
        <w:t>Dans un premier temps, il convient d'examiner si le prononcé d'une interdiction d'entrée en Suisse et au Liechtenstein à l'encontre de l'intéressé est justifié dans son principe.</w:t>
      </w:r>
    </w:p>
    <w:p>
      <w:r>
        <w:rPr>
          <w:b/>
        </w:rPr>
        <w:t>E. 4.1</w:t>
      </w:r>
    </w:p>
    <w:p>
      <w:r>
        <w:t>L'autorité de première instance a prononcé l'interdiction d'entrée litigieuse au motif que le recourant avait fait l'objet d'une décision de renvoi fondée sur l'art. 64 al. 1 let. a à c LEI, mais que celui-ci n'avait pas quitté la Suisse dans le délai imparti. Dans son mémoire de recours, l'intéressé a relevé que l'arrêt du TC du 29 octobre 2018 rejetant son recours contre la décision du SPoMi du 22 février 2018 ne comportait aucune date de départ. Il a en outre invoqué son hospitalisation entre le 22 décembre 2018 et le 21 janvier 2019. Il a également reproché au SEM d'avoir rendu sa décision d'interdiction d'entrée avant que le délai fixé au 3 mars 2019 par le SPoMi pour quitter le territoire suisse et avant la production des renseignements médicaux attestant que sa santé lui permettait de faire le voyage depuis la Suisse jusqu'au Kosovo.</w:t>
      </w:r>
    </w:p>
    <w:p>
      <w:r>
        <w:rPr>
          <w:b/>
        </w:rPr>
        <w:t>E. 4.2</w:t>
      </w:r>
    </w:p>
    <w:p>
      <w:r>
        <w:t>Dans le cas d'espèce, le SPoMi a prononcé le renvoi du recourant de Suisse le 22 février 2018, dans un délai de 30 jours dès la notification de cette décision. L'intéressé a bénéficié de l'effet suspensif automatique ensuite de son recours contre cette décision auprès du TC et était donc autorisé à attendre l'issue de son recours sur le territoire suisse (cf. art. 84 du Code de procédure et de juridiction administrative fribourgeois [CPJA, RSF 150.1]). Se pose toutefois la question de savoir à partir de quand l'obligation pour le recourant de quitter le territoire suisse est devenue exigible. S'agissant d'une obligation en nature pour laquelle un délai a été imparti à l'administré pour s'exécuter, ce délai commence à courir lorsque la décision, contre laquelle un recours avec effet suspensif est ouvert, est devenue exécutoire (Thierry Tanquerel, Manuel de droit administratif, 2e édition, Genève, Zurich, Bâle, 2018, n° 871). Dans le présent cas, il importe donc peu de savoir à partir de quand l'arrêt du TC du 29 octobre 2018 - et par conséquent la décision de renvoi du 22 février 2018 - sont entrés en force de chose jugée, dès lors qu'un éventuel recours auprès du Tribunal fédéral n'a, en règle générale, pas d'effet suspensif (art. 103 LTF [RS 173.110]). Ainsi, même en cas de recours auprès de cette Haute instance, il aurait appartenu au recourant d'attendre l'issue de cette procédure à l'étranger. Or, le recourant n'est non seulement pas immédiatement parti ensuite de l'arrêt du TC, mais il n'a également effectué aucune démarche concrète en ce sens, déclarant simplement n'être « pas disposé et pas prêt à quitter la Suisse » (cf. audition administrative du 20 décembre 2018 ad Q. 1). Il n'existait - et le recourant ne fait valoir - aucun élément s'opposant à son départ de Suisse à partir du jugement du TC. A ce propos il sied de relever que son hospitalisation n'est intervenue que le 22 décembre 2012. Contrairement à ce qu'a avancé l'intéressé, il n'eût pas été besoin qu'un nouveau délai de départ ne lui fût fixé par le TC et le recours frôle la témérité sur ce point. Le Tribunal ne saurait non plus suivre le recourant lorsqu'il estime que la décision d'interdiction d'entrée du SEM a été rendue avant l'échéance du délai au 3 mars 2019 imparti par le SPoMi pour quitter la Suisse. Les multiples délais fixés par l'autorité cantonale ensuite de la décision du TC n'avaient en réalité pas pour but de repousser le délai de départ mais uniquement de l'avertir qu'il pouvait faire l'objet de mesures de contrainte du droit des étrangers, à savoir notamment son placement en détention administrative afin d'assurer ledit renvoi (cf. art. 76 LEI). L'intéressé a d'ailleurs été expressément averti de cette possibilité lors de chaque audition (cf. auditions administratives des 20 décembre 2018, 11 et 20 février, 30 avril et 10 mai 2019). Si l'on peut certes s'étonner de ce que le SPoMi n'ait pas procédé au placement du recourant en détention administrative au vu des nombreux avertissements donnés et du comportement opiniâtre de l'intéressé, cela n'amoindrit en rien l'obligation de quitter le territoire suisse qui pesait sur ce dernier.</w:t>
      </w:r>
    </w:p>
    <w:p>
      <w:r>
        <w:rPr>
          <w:b/>
        </w:rPr>
        <w:t>E. 4.3</w:t>
      </w:r>
    </w:p>
    <w:p>
      <w:r>
        <w:t>Par son comportement, le recourant a ainsi enfreint les prescriptions en matière de droit des étrangers et n'a pas quitté la Suisse dans le délai imparti, au sens de l'art. 67 al. 1 let. b LEI. A ce stade, il s'impose donc de retenir que la mesure d'interdiction d'entrée prononcée le 27 février 2019 est justifiée dans son principe.</w:t>
      </w:r>
    </w:p>
    <w:p>
      <w:r>
        <w:rPr>
          <w:b/>
        </w:rPr>
        <w:t>E. 4.4</w:t>
      </w:r>
    </w:p>
    <w:p>
      <w:r>
        <w:t>Dans la mesure où la durée de l'interdiction d'entrée n'est pas supérieure à cinq ans, il ne s'avère pas nécessaire d'examiner si le recourant représente en sus une menace qualifiée au sens de l'art. 67 al. 3 2ème phrase LEI pour l'ordre et la sécurité publics en Suisse.</w:t>
      </w:r>
    </w:p>
    <w:p>
      <w:r>
        <w:rPr>
          <w:b/>
        </w:rPr>
        <w:t>E. 5</w:t>
      </w:r>
    </w:p>
    <w:p>
      <w:r>
        <w:t>Il convient encore d'examiner si la mesure d'éloignement, dont la durée a été fixée par l'autorité de première instance à trois ans, satisfait aux principes généraux de procédure, en particulier à celui de la proportionnalité.</w:t>
      </w:r>
    </w:p>
    <w:p>
      <w:r>
        <w:rPr>
          <w:b/>
        </w:rPr>
        <w:t>E. 5.1</w:t>
      </w:r>
    </w:p>
    <w:p>
      <w:r>
        <w:t>Lorsque l'autorité administrative prononce une interdiction d'entrée, elle doit en effet respecter les principes susmentionnés et s'interdire tout arbitraire (cf. ATAF 2016/33 consid. 9.2).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ATF 142 I 76 consid. 3.5.1 ; arrêt du TAF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4.2 supra). L'infraction aux prescriptions de police des étrangers ainsi perpétrée doit être qualifiée de grave (cf. consid. 3.2 supra). Au demeurant, compte tenu du nombre élevé de contraventions commises dans ce domaine, les autorités sont contraintes d'intervenir avec sévérité afin d'assurer la stricte application des prescriptions édictées en la matière. Il en va de l'intérêt de l'Etat à voir respecter l'ordre établi et la législation en vigueur (cf. arrêt du TAF F-2677/2016 du 23 janvier 2017 consid. 7.2). L'interdiction d'entrée est donc apte et nécessaire pour empêcher un étranger ne bénéficiant pas d'autorisation idoine d'entrer et de séjourner illégalement sur le territoire suisse. Dès lors que le Tribunal prend en considération l'état de fait existant au moment où il statue (cf. consid. 2 supra), il sied également de relever que même après le prononcé de l'interdiction d'entrée du 27 février 2019, le recourant a sciemment persisté à rester illégalement sur le territoire suisse. Ainsi, à la fin de son hospitalisation attestée par un certificat médical, c'est-à-dire depuis le 21 janvier 2019, l'intéressé n'a effectué aucune démarche concrète en vue de son départ vers le Kosovo jusqu'au 10 mai 2019, date à laquelle il s'est présenté auprès du SPoMi avec un billet d'avion pour Pristina le 14 mai suivant. Les motifs avancés par l'intéressé ne sauraient justifier la poursuite de son séjour illégal en Suisse. A propos de son souhait de poursuivre son traitement en Suisse, il sied de relever que tant le SPoMi que le TC ont estimé que rien ne s'opposait à son renvoi (cf. décision du SPoMi du 22 février 2018 et arrêt du TC du 29 octobre 2018). Il est ici rappelé que l'intéressé n'a pas souhaité recourir contre ce dernier arrêt auprès du Tribunal fédéral. Il n'appartient donc pas au Tribunal de céans d'examiner ce point, l'objet du présent litige étant limité à la question de l'interdiction d'entrée prononcée à l'encontre du recourant. Il ressort également des pièces au dossier que ce n'est que par pure convenance personnelle, et avec un mépris certain envers les autorités et l'ordre juridique suisse, que l'intéressé est resté sur le territoire suisse, celui-ci ayant notamment indiqué : « [j]e ne peux actuellement pas partir. Je ne suis ni prêt psychiquement ou économiquement. Dans 10 ans je serais peut-être prêt à partir » (cf. audition administrative du 20 février 2019 ad Q. 5) ou encore « [j]e comprends mais je ne peux pas partir » (cf. audition administrative du 30 avril 2019 ad. Q. 4). Au vu des infractions retenues contre le recourant et sa persistance à séjourner illégalement sur le territoire suisse malgré les différents avertissements du SPoMi, l'intérêt public à son éloignement de Suisse doit être qualifié d'important.</w:t>
      </w:r>
    </w:p>
    <w:p>
      <w:r>
        <w:rPr>
          <w:b/>
        </w:rPr>
        <w:t>E. 5.3</w:t>
      </w:r>
    </w:p>
    <w:p>
      <w:r>
        <w:t>D'un autre côté, le recourant n'a pas fait valoir d'intérêts privés particuliers dans le cadre de la pesée des intérêts en présence. Il n'a notamment pas allégué disposer en Suisse d'attaches familiales étroites ou d'autres liens particulièrement forts. Sur le plan professionnel, il convient de relever que le recourant a indiqué n'avoir plus d'activité lucrative et plus de revenu en Suisse (cf. mémoire de recours du 21 mai 2019, p. 3).</w:t>
      </w:r>
    </w:p>
    <w:p>
      <w:r>
        <w:rPr>
          <w:b/>
        </w:rPr>
        <w:t>E. 5.4</w:t>
      </w:r>
    </w:p>
    <w:p>
      <w:r>
        <w:t>Ainsi, au vu de l'ensemble des éléments de la cause et après une pondération des intérêts publics et privés en présence, le Tribunal de céans considère que la durée de l'interdiction d'entrée d'une durée de trois ans prononcée par le SEM respecte le principe de la proportionnalité. Cette mesure respecte en outre le principe d'égalité de traitement lorsqu'on la compare aux décisions prises par les autorités suisses dans des cas analogues (cf., notamment, arrêts du TAF F-1826/2018 du 8 octobre 2018 et F-7153/2016 du 12 juillet 2018).</w:t>
      </w:r>
    </w:p>
    <w:p>
      <w:r>
        <w:rPr>
          <w:b/>
        </w:rPr>
        <w:t>E. 5.5</w:t>
      </w:r>
    </w:p>
    <w:p>
      <w:r>
        <w:t>Enfin, le Tribunal constate, au vu des développements ci-dessus, qu'il n'existe pas de raisons humanitaires ou d'autres motifs importants justifiant l'abstention ou la suspension de la mesure d'éloignement au sens de l'art. 67 al. 5 LEtr.</w:t>
      </w:r>
    </w:p>
    <w:p>
      <w:r>
        <w:rPr>
          <w:b/>
        </w:rPr>
        <w:t>E. 6</w:t>
      </w:r>
    </w:p>
    <w:p>
      <w:r>
        <w:t>Le SEM a par ailleurs ordonné l'inscription de l'interdiction d'entrée dans le SIS. En raison de ce signalement, il est interdit au recourant de pénétrer dans l'Espace Schengen.</w:t>
      </w:r>
    </w:p>
    <w:p>
      <w:r>
        <w:rPr>
          <w:b/>
        </w:rPr>
        <w:t>E. 6.1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(art. 34 al. 2 et 3 SIS II).</w:t>
      </w:r>
    </w:p>
    <w:p>
      <w:r>
        <w:rPr>
          <w:b/>
        </w:rPr>
        <w:t>E. 6.2</w:t>
      </w:r>
    </w:p>
    <w:p>
      <w:r>
        <w:t>Ce signalement au SIS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7.1</w:t>
      </w:r>
    </w:p>
    <w:p>
      <w:r>
        <w:t>Au vu de ce qui précède, le Tribunal de céans considère que l'autorité inférieure, en rendant sa décision du 27 février 2018, n'a ni violé le droit fédéral, ni constaté des faits pertinents de manière inexacte ou incomplète ; en outre, cette décision n'est pas inopportune (art. 49 PA). En conséquence, le recours est rejeté. Etant d'emblée infondé, il est renoncé à un échange d'écritures. Un double du mémoire de recours du 21 mai 2019 est porté à la connaissance de l'autorité inférieure pour information, en même temps que survient la présente notification.</w:t>
      </w:r>
    </w:p>
    <w:p>
      <w:r>
        <w:rPr>
          <w:b/>
        </w:rPr>
        <w:t>E. 7.2</w:t>
      </w:r>
    </w:p>
    <w:p>
      <w:r>
        <w:t>Dans son recours du 21 mai 2019, le recourant a requis l'octroi de l'assistance judiciaire totale.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Il ne l'est en revanche pas lorsque les chances de succès et les risques d'échec sont à peu près égaux ou lorsque les premières ne sont que légèrement inférieures aux secondes (ATF 138 III 217 consid. 2.2.4 ; 129 I 129 consid. 2.3.1 ; 128 I 225 consid. 2.5.3). L'autorité de recours, son président ou le juge instructeur attribue en outre un avocat à cette partie si la sauvegarde de ses droits le requiert (art. 65 al. 2 PA). La situation doit être appréciée au moment du dépôt de la requête et sur la base d'un examen sommaire qui se fonde sur les actes produits jusqu'à ce moment (cf. notamment ATF 140 V 521 consid. 9.1). En l'espèce, le recours étant d'emblée infondé, celui-ci était également d'emblée voué à l'échec, de sorte que la demande d'assistance judiciaire totale, soit la dispense du paiement des frais de procédure et la désignation d'un mandataire d'office, doit être rejetée, indépendamment de la preuve de l'indigence du recourant.</w:t>
      </w:r>
    </w:p>
    <w:p>
      <w:r>
        <w:rPr>
          <w:b/>
        </w:rPr>
        <w:t>E. 7.3</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