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F-2447/2025 vom 11. April 2025</w:t>
      </w:r>
    </w:p>
    <w:p>
      <w:r>
        <w:t>Bundesverwaltungsgericht, 2025-04-11, DE</w:t>
      </w:r>
    </w:p>
    <w:p>
      <w:r>
        <w:rPr>
          <w:b/>
        </w:rPr>
        <w:t xml:space="preserve">Quelle: </w:t>
      </w:r>
      <w:r>
        <w:t>https://mcp.opencaselaw.ch/entscheid/bvger_F-2447_2025</w:t>
      </w:r>
    </w:p>
    <w:p>
      <w:r>
        <w:t>FR: TAF F-2447/2025 du 11 avril 2025</w:t>
      </w:r>
    </w:p>
    <w:p>
      <w:r>
        <w:t>IT: TAF F-2447/2025 del 11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7 respektive Art. 25 Abs. 2 Dublin-III-VO), auf das Asylgesuch nicht ein (vgl. BVGE 2017 VI/5 E. 6.2).</w:t>
      </w:r>
    </w:p>
    <w:p>
      <w:r>
        <w:rPr>
          <w:b/>
        </w:rPr>
        <w:t>E. 2.2</w:t>
      </w:r>
    </w:p>
    <w:p>
      <w:r>
        <w:t>Gemäss Art. 3 Abs. 1 Dublin-III-VO wird jeder Asylantrag von einem einzigen Mitgliedstaat geprüft, der nach den Kriterien des Kapitels III als zuständiger Staat bestimmt wird.</w:t>
      </w:r>
    </w:p>
    <w:p>
      <w:r>
        <w:rPr>
          <w:b/>
        </w:rPr>
        <w:t>E. 2.3</w:t>
      </w:r>
    </w:p>
    <w:p>
      <w:r>
        <w:t>Die Dublin-III-VO räumt den Schutzsuchenden kein Recht ein, den ihren Antrag prüfenden Staat selber auszuwählen (vgl. BVGE 2010/45 E. 8.3).</w:t>
      </w:r>
    </w:p>
    <w:p>
      <w:r>
        <w:rPr>
          <w:b/>
        </w:rPr>
        <w:t>E. 3.1</w:t>
      </w:r>
    </w:p>
    <w:p>
      <w:r>
        <w:t>Die französischen Behörden haben das Wiederaufnahmeersuchen des SEM innert massgeblicher Frist nicht beantwortet, womit Frankreich seine Zuständigkeit für den Beschwerdeführer gemäss der Dublin-Verfahrensregelung implizit - durch sogenannte Verfristung - akzeptiert hat (vgl. Art. 25 Abs. 1 und 2 Dublin-III-VO). Entgegen der in der Beschwerde vertretenen Ansicht kann aus diesem Verhalten der Behörden nicht geschlossen werden, dass sie sich nicht für das Asylgesuch des Beschwerdeführers "interessieren" und ihm keinen Schutz gewähren würden.</w:t>
      </w:r>
    </w:p>
    <w:p>
      <w:r>
        <w:rPr>
          <w:b/>
        </w:rPr>
        <w:t>E. 3.2</w:t>
      </w:r>
    </w:p>
    <w:p>
      <w:r>
        <w:t>Weiter sind auch aus Art. 16 Abs. 1 Dublin-III-VO keine Gründe ersichtlich, die eine Pflicht der Schweiz zur Prüfung des Asylgesuchs des Beschwerdeführers begründen könnten. Sein sich in der Schweiz aufhaltender Verwandter (Nennung Verwandter) stellt weder einen Familienangehörigen im Sinne von Art. 2 Bst. g Dublin-III-VO dar, noch fällt die Beziehung zu ihm in den Anwendungsbereich von Art. 16 Abs. 1 der Dublin-III-VO. Die grundsätzliche Zuständigkeit Frankreichs bleibt deshalb bestehen.</w:t>
      </w:r>
    </w:p>
    <w:p>
      <w:r>
        <w:rPr>
          <w:b/>
        </w:rPr>
        <w:t>E. 4.1</w:t>
      </w:r>
    </w:p>
    <w:p>
      <w:r>
        <w:t>Die Vorinstanz hat korrekt erwogen, dass das Asylverfahren in Frankreich keine systemischen Schwachstellen aufweist (Art. 3 Abs. 2 Dublin-III-VO) und Hinweise dafür fehlen, wonach das Land seinen völkerrechtlichen Verpflichtungen gegenüber dem Beschwerdeführer nicht nachgekommen wäre oder das Asylverfahren nicht regelkonform durchführen würde. Es sind keine völkerrechtlichen Vollzugshindernisse ersichtlich, welche die Schweiz zu einem Selbsteintritt nach Art. 17 Abs. 1 Dublin-III-VO verpflichten würden. Anlässlich des Dublin-Gesprächs führte der Beschwerdeführer aus, in Frankreich keine (auch nicht medizinische) Unterstützung und keine Unterkunft erhalten zu haben. Die Vorinstanz hat in diesem Zusammenhang zutreffend argumentiert, dass Frankreich seinen völker- und gemeinschaftsrechtlichen Verpflichtungen gegenüber Personen in der Situation des Beschwerdeführers nachkommt und insbesondere auch die Rechte respektiert und schützt, die sich aus der Aufnahmerichtlinie, wie auch der Verfahrens- und Qualifikationsrichtlinie ergeben. Der Beschwerdeführer vermag mit seinen Vorbringen keine individuellen Umstände geltend zu machen, gestützt auf welche sich die Annahme rechtfertigen würde, Frankreich werde ihm nach einer Überstellung im Rahmen des Dublin-Verfahrens dauerhaft die ihm gemäss Aufnahmerichtlinie zustehenden minimalen Lebensbedingungen vorenthalten. Bei einer allfälligen vorübergehenden Einschränkung könnte er sich ausserdem nötigenfalls an die dortigen Behörden wenden und die ihm zustehenden Aufnahmebedingungen auf dem Rechtsweg einfordern (vgl. Art. 26 Aufnahmerichtlinie). Frankreich ist ein funktionierender Rechtsstaat und die Behörden sind gewillt und fähig, staatlichen Schutz zu gewähren. Sollte er sich in irgendeiner Weise unzulässig behandelt fühlen, ist er gehalten, bei der Polizei um Schutz nachzusuchen.</w:t>
      </w:r>
    </w:p>
    <w:p>
      <w:r>
        <w:rPr>
          <w:b/>
        </w:rPr>
        <w:t>E. 4.2</w:t>
      </w:r>
    </w:p>
    <w:p>
      <w:r>
        <w:t>Was den Gesundheitszustand des Beschwerdeführers angeht, sind die aktenkundigen gesundheitlichen Beeinträchtigungen (Aufzählung Beeinträchtigungen) selbst in ihrer Gesamtheit nicht von derartiger Schwere, dass sie eine bei einer Überstellung nach Frankreich drohende Verletzung von Art. 3 EMRK zu begründen vermöchten. Frankreich verfügt zudem über eine fortschrittliche medizinische Infrastruktur und ist gemäss Art. 19 Abs. 1 und 2 der Aufnahmerichtlinie verpflichtet, dem Beschwerdeführer bei Bedarf die erforderliche medizinische Behandlung allfälliger gesundheitlicher Probleme zukommen zu lassen.</w:t>
      </w:r>
    </w:p>
    <w:p>
      <w:r>
        <w:rPr>
          <w:b/>
        </w:rPr>
        <w:t>E. 4.3</w:t>
      </w:r>
    </w:p>
    <w:p>
      <w:r>
        <w:t>Die Vorinstanz hat sodann in rechtsfehlerfreier Ausübung des ihr nach Art. 17 Abs. 1 Dublin-III-VO und Art. 29a Abs. 3 der Asylverordnung 1 vom 11. August 1999 (AsylV 1, SR 142.311) zukommenden Ermessens von einem freiwilligen Selbsteintritt der Schweiz abgesehen.</w:t>
      </w:r>
    </w:p>
    <w:p>
      <w:r>
        <w:rPr>
          <w:b/>
        </w:rPr>
        <w:t>E. 5</w:t>
      </w:r>
    </w:p>
    <w:p>
      <w:r>
        <w:t>Das SEM ist demnach zu Recht in Anwendung von Art. 31a Abs. 1 Bst. b AsylG auf das Asylgesuch des Beschwerdeführers nicht eingetreten und hat - weil er nicht im Besitz einer gültigen Aufenthalts- oder Niederlassungsbewilligung ist - in Anwendung von Art. 44 AsylG die Überstellung nach Frankreich angeordnet (Art. 32 Bst. a AsylV 1). Die angefochtene Verfügung verletzt demnach kein Bundesrecht (Art. 106 Abs. 1 AsylG). Die Beschwerde ist abzuweisen.</w:t>
      </w:r>
    </w:p>
    <w:p>
      <w:r>
        <w:rPr>
          <w:b/>
        </w:rPr>
        <w:t>E. 6.1</w:t>
      </w:r>
    </w:p>
    <w:p>
      <w:r>
        <w:t>Das Beschwerdeverfahren ist mit vorliegendem Urteil abgeschlossen, weshalb der am 9. April 2025 verfügte Vollzugsstopp dahinfällt.</w:t>
      </w:r>
    </w:p>
    <w:p>
      <w:r>
        <w:rPr>
          <w:b/>
        </w:rPr>
        <w:t>E. 6.2</w:t>
      </w:r>
    </w:p>
    <w:p>
      <w:r>
        <w:t>Das Gesuch um Gewährung der unentgeltlichen Prozessführung ist abzuweisen, da die Begehren - wie sich aus den vorstehenden Erwägungen ergibt - als aussichtslos zu bezeichnen sind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