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F-2442/2016 vom 16. Dezember 2016</w:t>
      </w:r>
    </w:p>
    <w:p>
      <w:r>
        <w:t>Bundesverwaltungsgericht, 2016-12-16, FR</w:t>
      </w:r>
    </w:p>
    <w:p>
      <w:r>
        <w:rPr>
          <w:b/>
        </w:rPr>
        <w:t xml:space="preserve">Quelle: </w:t>
      </w:r>
      <w:r>
        <w:t>https://mcp.opencaselaw.ch/entscheid/bvger_F-2442_2016</w:t>
      </w:r>
    </w:p>
    <w:p>
      <w:r>
        <w:t>FR: TAF F-2442/2016 du 16 décembre 2016</w:t>
      </w:r>
    </w:p>
    <w:p>
      <w:r>
        <w:t>IT: TAF F-2442/2016 del 16 dicembre 2016</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de Suisse prononcées par le SEM - lequel constitue une unité de l'administration fédérale telle que définie à l'art. 33 let. d LTAF - sont susceptibles de recours au Tribunal, qui statue définitivement en l'occurrence (cf. art. 1 al. 2 LTAF en relation avec l'art. 83 let. c ch. 2 et 4 LTF ; voir également l'arrêt du Tribunal fédéral 2D_6/2011 du 16 février 2011 consid. 3).</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[RS 142.20]).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à l'approbation du SEM en conformité avec la législation et la jurisprudence (à ce sujet, cf. ATF 141 II 169 consid. 4.3.1, 4.3.2 et 6.1 et l'arrêt du Tribunal administratif fédéral C-1621/2013 du 21 mai 2015 consid. 3.2 à 3.4 et la jurisprudence citée). Il s'ensuit que le SEM et, a fortiori, le Tribunal ne sont pas liés par la décision du SPOP de renouveler l'autorisation de séjour du recourant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5.3</w:t>
      </w:r>
    </w:p>
    <w:p>
      <w:r>
        <w:t>L'art. 23 al. 2 de l'ordonnance du 24 octobre 2007 relative à l'admission, au séjour et à l'exercice d'une activité lucrative (OASA, RS 142.201)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l'instance inférieure de donner son approbation au renouvellement de l'autorisation de séjour de A._______ afin de lui permettre d'effectuer un doctorat n'est pas fondé sur les conditions posées à l'art. 27 al. 1 let. a à d LEtr, dont la réalisation semble être admise par l'autorité inférieure.</w:t>
      </w:r>
    </w:p>
    <w:p>
      <w:r>
        <w:rPr>
          <w:b/>
        </w:rPr>
        <w:t>E. 6.2</w:t>
      </w:r>
    </w:p>
    <w:p>
      <w:r>
        <w:t>A ce sujet, le Tribunal constate en premier lieu que le recourant a été admis à effectuer un doctorat en V._______ à l'Université de Genève (cf. l'attestation de l'Université du 1er octobre 2015), de sorte que l'établissement précité a reconnu son aptitude à effectuer la formation envisagée au sens de l'art. 27 al. 1 let. a LEtr.</w:t>
      </w:r>
    </w:p>
    <w:p>
      <w:r>
        <w:rPr>
          <w:b/>
        </w:rPr>
        <w:t>E. 6.3</w:t>
      </w:r>
    </w:p>
    <w:p>
      <w:r>
        <w:t>Il apparaît par ailleurs que l'intéressé, qui vit auprès de sa mère et est soutenu financièrement par celle-ci (cf. le mémoire de recours du 20 avril 2016 p. 10 pts 10 et 11), dispose d'un logement approprié et des moyens financiers nécessaires (art. 27 al. 1 let. b et c LEtr).</w:t>
      </w:r>
    </w:p>
    <w:p>
      <w:r>
        <w:rPr>
          <w:b/>
        </w:rPr>
        <w:t>E. 6.4</w:t>
      </w:r>
    </w:p>
    <w:p>
      <w:r>
        <w:t>Sur un autre plan, rien n'indique que le recourant ne disposerait pas du niveau de formation et des qualifications personnelles requis pour suivre le cursus prévu (art. 27 al. 1 let. d LEtr). S'agissant plus spécifiquement des qualifications personnelles, il sied de rappeler qu'aux termes de l'art. 23 al. 2 OASA,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Compte tenu du fait que le recourant a fait valoir, en guise de motivation de sa demande, qu'il souhaitait approfondir ses recherches entamées dans le cadre de son mémoire de Master et effectuer, sur encouragement de son directeur de mémoire, une thèse dans le même domaine, le Tribunal ne saurait, à première vue, contester que la poursuite du séjour du recourant en Suisse ait pour objectif premier la poursuite de sa formation,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du recourant.</w:t>
      </w:r>
    </w:p>
    <w:p>
      <w:r>
        <w:rPr>
          <w:b/>
        </w:rPr>
        <w:t>E. 7</w:t>
      </w:r>
    </w:p>
    <w:p>
      <w:r>
        <w:t>Cela étant, il importe de souligner que l'art. 27 LEtr est une disposition rédigée en la forme potestative (ou "Kann-Vorschrift"). En conséquence, même si le recourant remplit toutes les conditions prévues par la loi, il ne dispose d'aucun droit à la délivrance d'une autorisation de séjour en sa faveur, à moins qu'il puisse se prévaloir d'une disposition particulière du droit fédéral ou d'un traité lui conférant un tel droit, ce qui n'est pas le cas en l'espèce. Les autorités disposent donc d'un large pouvoir d'appréciation dans le cadre de la présente cause (cf. art. 96 LEtr). Dans sa décision du 21 mars 2016, l'autorité intimée a estimé qu'il n'était pas opportun de permettre à l'intéressé de poursuivre ses études universitaires en Suisse avec un doctorat, compte tenu en particulier de la durée de son séjour en Suisse, du fait qu'il pouvait se prévaloir d'une formation universitaire aboutie lui permettant d'envisager son avenir professionnel et qu'il n'avait par ailleurs pas démontré la nécessité d'effectuer le perfectionnement souhaité en Suisse. En conséquence, il sied encore d'examiner, en tenant compte du large pouvoir d'appréciation dont disposent les autorités compétentes en la matière, si l'instance inférieure était fondée à retenir que le renouvellement de l'autorisation de séjour de A._______ était inopportun.</w:t>
      </w:r>
    </w:p>
    <w:p>
      <w:r>
        <w:rPr>
          <w:b/>
        </w:rPr>
        <w:t>E. 7.1</w:t>
      </w:r>
    </w:p>
    <w:p>
      <w:r>
        <w:t>A ce sujet, il sied de rappeler que le prénommé est entré en Suisse en juin 2007 dans le but d'effectuer un baccalauréat international auprès de l'Ecole X._______ à Lausanne. Il a ainsi rejoint sa mère qui séjourne et travaille sur le territoire helvétique depuis novembre 2006. Après l'obtention de son baccalauréat, A._______ a entamé des études universitaires en lettres, et plus particulièrement en Y._______.</w:t>
      </w:r>
    </w:p>
    <w:p>
      <w:r>
        <w:rPr>
          <w:b/>
        </w:rPr>
        <w:t>E. 7.2</w:t>
      </w:r>
    </w:p>
    <w:p>
      <w:r>
        <w:t>Dans le cadre de ses études auprès de l'Université de Genève, le recourant a toujours obtenu d'excellents résultats. Il a ainsi achevé son Bachelor avec une moyenne de 5.36 pour la partie S._______ et avec une moyenne de 5.29 en T._______ (cf. le procès-verbal du Bachelor du 18 septembre 2012). Il en va de même pour la maîtrise pluridisciplinaire en Z._______ que l'intéressé a réussie avec une moyenne supérieure à 5 (cf. le procès-verbal de la maîtrise du 10 mars 2015). Le recourant a notamment obtenu la note de 5.75 pour son mémoire de Master intitulé (...) (cf. le procès-verbal susmentionné).</w:t>
      </w:r>
    </w:p>
    <w:p>
      <w:r>
        <w:rPr>
          <w:b/>
        </w:rPr>
        <w:t>E. 7.3</w:t>
      </w:r>
    </w:p>
    <w:p>
      <w:r>
        <w:t>A l'appui de son pourvoi, A._______ a notamment versé au dossier une lettre de soutien rédigée par son directeur de mémoire de Master et de thèse, dont il ressort en particulier que le professeur a jugé le travail de Master de l'intéressé suffisamment original pour lui proposer de publier le résultat de ses recherches dans une revue spécialisée. Le professeur a par ailleurs relevé qu'il était extrêmement rare dans le domaine concerné qu'une étude de Master fasse l'objet d'une publication scientifique. Dans sa lettre de soutien du 8 avril 2016, le professeur a également exposé qu'il avait vivement encouragé A._______ à poursuivre ses recherches dans le cadre d'une thèse à l'Université de Genève, en ajoutant que l'intéressé disposait de qualités de chercheur réelles, sans lesquelles il ne l'aurait jamais poussé à s'inscrire en thèse sous sa direction.</w:t>
      </w:r>
    </w:p>
    <w:p>
      <w:r>
        <w:rPr>
          <w:b/>
        </w:rPr>
        <w:t>E. 7.4</w:t>
      </w:r>
    </w:p>
    <w:p>
      <w:r>
        <w:t>Dans ces conditions, le Tribunal estime qu'il y a lieu de retenir que la formation envisagée par le recourant, soit la rédaction d'une thèse au sujet de la diplomatie des naufragés, s'inscrit dans la suite logique de son parcours académique.</w:t>
      </w:r>
    </w:p>
    <w:p>
      <w:r>
        <w:rPr>
          <w:b/>
        </w:rPr>
        <w:t>E. 7.5</w:t>
      </w:r>
    </w:p>
    <w:p>
      <w:r>
        <w:t>Par ailleurs, le Tribunal considère que l'on ne saurait exiger sans autre de l'intéressé qu'il poursuive sa formation universitaire auprès d'un autre établissement. De manière générale, l'admission dans un programme de doctorat représente une procédure complexe dans le cadre de laquelle un lien de confiance préexistant avec une université et surtout avec un directeur de thèse revêt une importance particulière. En outre, il apparaît que l'unité W._______ de l'Université de Genève constitue l'un des meilleurs centres de recherche dans le domaine en Europe (cf. la lettre de soutien du Vice-doyen de la Faculté de lettres de l'Université de Genève du 11 avril 2016). Dans ces conditions, le Tribunal ne saurait suivre l'argumentation du SEM selon laquelle la nécessité pour l'intéressé d'effectuer la formation envisagée en Suisse n'était pas démontrée à satisfaction.</w:t>
      </w:r>
    </w:p>
    <w:p>
      <w:r>
        <w:rPr>
          <w:b/>
        </w:rPr>
        <w:t>E. 7.6</w:t>
      </w:r>
    </w:p>
    <w:p>
      <w:r>
        <w:t>Compte tenu de l'ensemble des éléments qui précèdent et de l'absence d'arguments importants parlant en défaveur de la poursuite du séjour de A._______ en Suisse, le Tribunal estime que c'est à tort que le SEM a retenu qu'il était inopportun de permettre au prénommé d'entamer le perfectionnement envisagé.</w:t>
      </w:r>
    </w:p>
    <w:p>
      <w:r>
        <w:rPr>
          <w:b/>
        </w:rPr>
        <w:t>E. 7.7</w:t>
      </w:r>
    </w:p>
    <w:p>
      <w:r>
        <w:t>Certes, compte tenu de l'encombrement des établissements et de la nécessité de sauvegarder la possibilité d'accueillir aussi largement que possible de nouveaux étudiants sur le territoire de la Confédération, il importe de faire preuve de rigueur dans l'examen des demandes pour formation. Ainsi, selon la pratique constante, la priorité est donnée aux jeunes étudiants désireux d'acquérir une première formation en Suisse (cf. notamment l'arrêt du Tribunal administratif fédéral C-5436/2015 du 29 juin 2016 consid. 7.3 et la référence citée). En outre, conformément à l'art. 23 al. 3 OASA, une formation ou un perfectionnement est en principe admis pour une durée maximale de huit ans.</w:t>
      </w:r>
    </w:p>
    <w:p>
      <w:r>
        <w:rPr>
          <w:b/>
        </w:rPr>
        <w:t>E. 7.8</w:t>
      </w:r>
    </w:p>
    <w:p>
      <w:r>
        <w:t>Dans le cas particulier, le Tribunal estime cependant que la situation du recourant, et en particulier son parcours universitaire et les excellents résultats qu'il a obtenus dans ce contexte, justifient une exception à la pratique mentionnée ci-avant, ainsi qu'au principe énoncé à l'art. 23 al. 3 OASA. Cette dernière disposition prévoit d'ailleurs expressément que des dérogations peuvent être accordées en vue d'une formation ou d'un perfectionnement visant un but précis (cf. l'art. 23 al. 3 2ème phrase OASA).</w:t>
      </w:r>
    </w:p>
    <w:p>
      <w:r>
        <w:rPr>
          <w:b/>
        </w:rPr>
        <w:t>E. 7.9</w:t>
      </w:r>
    </w:p>
    <w:p>
      <w:r>
        <w:t>Enfin, c'est ici le lieu de noter que le souhait exprimé par le recourant d'occuper, à la fin de son doctorat, un poste académique, si possible en Suisse, ne saurait modifier l'appréciation du Tribunal selon laquelle il serait inopportun de refuser d'autoriser l'intéressé à effectuer le perfectionnement envisagé en Suisse. Comme relevé à juste titre par l'intéressé dans son mémoire de recours du 20 avril 2016, le recourant dispose effectivement de la possibilité de solliciter, à la fin de sa formation, une autorisation de séjour fondée sur l'art. 21 al. 3 LEtr. En outre, A._______ est parfaitement conscient du fait qu'il ne peut se prévaloir d'aucun droit à la poursuite de son séjour en Suisse au terme de ses études et a par ailleurs pris l'engagement formel de quitter la Suisse à la fin de son doctorat, sous réserve d'une demande d'autorisation de séjour fondée sur l'art. 21 al. 3 LEtr (cf. le mémoire de recours du 20 avril 2016 p. 4 pt. 11).</w:t>
      </w:r>
    </w:p>
    <w:p>
      <w:r>
        <w:rPr>
          <w:b/>
        </w:rPr>
        <w:t>E. 7.10</w:t>
      </w:r>
    </w:p>
    <w:p>
      <w:r>
        <w:t>Compte tenu de l'ensemble des éléments qui précèdent, le Tribunal estime que les éléments avancés par le SEM ne sont pas susceptibles de justifier le refus d'approbation au renouvellement de l'autorisation de séjour du recourant et que par sa décision, l'autorité intimée a dès lors abusé de son pouvoir d'appréciation.</w:t>
      </w:r>
    </w:p>
    <w:p>
      <w:r>
        <w:rPr>
          <w:b/>
        </w:rPr>
        <w:t>E. 8</w:t>
      </w:r>
    </w:p>
    <w:p>
      <w:r>
        <w:t>Dans ces conditions, il ne s'impose pas de donner suite aux mesures d'instruction requises par le recourant dans son mémoire de recours du 20 avril 2016. Il convient tout au plus de rappeler à ce sujet que la procédure de recours régie par la PA est en principe écrite et qu'il n'est procédé à l'audition de parties ou de témoins que si de telles mesures d'instruction paraissent indispensables à l'établissement des faits de la cause (cf. ATF 134 I 140 consid. 5.3, ATF 130 II 169 consid. 2.3.4 et l'arrêt du Tribunal fédéral 1C_323/2011 du 12 octobre 2011 consid. 2.2, voir également MOSER ET AL., op.cit., p. 183, n° 3.86). Aussi,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et ATF 130 II 425 consid. 2.1 et les références citées).</w:t>
      </w:r>
    </w:p>
    <w:p>
      <w:r>
        <w:rPr>
          <w:b/>
        </w:rPr>
        <w:t>E. 9</w:t>
      </w:r>
    </w:p>
    <w:p>
      <w:r>
        <w:t>Le recours est en conséquence admis, la décision attaquée annulée et la prolongation de l'autorisation de séjour de A._______ approuvée. Vu l'issue de la cause, il n'est pas perçu de frais de procédure (cf. art. 63 al. 1 et 2 PA en relation avec les art. 1 à 3 du règlement du 21 février 2008 concernant les frais, dépens et indemnités fixés par le Tribunal administratif fédéral [FITAF, RS 173.320.2]). Par ailleurs, le recourant a droit à des dépens (cf. art. 62 al. 1 PA en relation avec l'art. 7 FITAF).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le Tribunal estime, au regard des art. 8ss FITAF, que le versement d'un montant de 1'600 francs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