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F-2440/2023 vom 8. Mai 2023</w:t>
      </w:r>
    </w:p>
    <w:p>
      <w:r>
        <w:t>Bundesverwaltungsgericht, 2023-05-08, DE</w:t>
      </w:r>
    </w:p>
    <w:p>
      <w:r>
        <w:rPr>
          <w:b/>
        </w:rPr>
        <w:t xml:space="preserve">Quelle: </w:t>
      </w:r>
      <w:r>
        <w:t>https://mcp.opencaselaw.ch/entscheid/bvger_F-2440_2023</w:t>
      </w:r>
    </w:p>
    <w:p>
      <w:r>
        <w:t>FR: TAF F-2440/2023 du 8 mai 2023</w:t>
      </w:r>
    </w:p>
    <w:p>
      <w:r>
        <w:t>IT: TAF F-2440/2023 del 8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zur Einreichung des Rechtsmittels legitimiert (Art. 105 AsylG und Art. 48 Abs. 1 VwVG). Auf die frist- und formgerecht eingereichte Beschwerde ist einzutreten (Art. 108 Abs. 3 AsylG und Art. 52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Behandlung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4.3</w:t>
      </w:r>
    </w:p>
    <w:p>
      <w:r>
        <w:t>Der nach dieser Verordnung zuständige Mitgliedstaat ist verpflichtet, die antragstellende Person, die während der Prüfung ihres Antrags in einem anderen Mitgliedstaat einen Antrag gestellt hat oder die sich im Hoheitsgebiet eines anderen Mitgliedstaats ohne Aufenthaltstitel aufhält, nach Massgabe der Artikel 23, 24, 25 und 29 wiederaufzunehmen (Art. 18 Abs. 1 Bst. b Dublin-III-VO). Analoges gilt bei einem Drittstaatsangehörigen oder Staatenlosen, der seinen Antrag während der Antragsprüfung zurückgezogen und in einem anderen Mitgliedstaat einen Antrag gestellt hat oder der sich im Hoheitsgebiet eines anderen Mitgliedstaats ohne Aufenthaltstitel aufhält (Art. 18 Abs. 1 Bst. c Dublin-III-VO). Die Dublin-III-VO räumt den Schutzsuchenden kein Recht ein, den ihren Antrag prüfenden Staat selber auszuwählen (vgl. BVGE 2010/45 E. 8.3).</w:t>
      </w:r>
    </w:p>
    <w:p>
      <w:r>
        <w:rPr>
          <w:b/>
        </w:rPr>
        <w:t>E. 5.1</w:t>
      </w:r>
    </w:p>
    <w:p>
      <w:r>
        <w:t>Ein Abgleich der Fingerabdrücke des Beschwerdeführers mit der «Eurodac»-Datenbank ergab, dass er am 30. Dezember 2022 in Lettland ein Asylgesuch gestellt hatte (SEM act. 6). Das SEM ersuchte die dortigen Behörden am 5. April 2023 um Rückübernahme des Beschwerdeführers (SEM act.13). Nachdem sie seiner Wiederaufnahme am 19. April 2023 gestützt auf Art. 18 Abs. 1 Bst. c Dublin-III-VO zugestimmt haben (SEM act. 17), steht die grundsätzliche Zuständigkeit Lettlands fest. Dies wird vom Beschwerdeführer auch nicht bestritten.</w:t>
      </w:r>
    </w:p>
    <w:p>
      <w:r>
        <w:rPr>
          <w:b/>
        </w:rPr>
        <w:t>E. 5.2</w:t>
      </w:r>
    </w:p>
    <w:p>
      <w:r>
        <w:t>Nachfolgend ist demnach im Lichte von Art. 3 Abs. 2 Dublin-III-VO zu prüfen, ob es wesentliche Gründe für die Annahme gibt, das Asylverfahren und die Aufnahmebedingungen für Asylsuchende in Lettland würden systemische Schwachstellen aufweisen, die eine Gefahr einer unmenschlichen oder entwürdigenden Behandlung im Sinne des Artikels 4 der EU-Grundrechtecharta mit sich bringen würden und ob nach Art. 17 Abs. 1 Dublin-III-VO das Selbsteintrittsrecht auszuüben ist.</w:t>
      </w:r>
    </w:p>
    <w:p>
      <w:r>
        <w:rPr>
          <w:b/>
        </w:rPr>
        <w:t>E. 6.1</w:t>
      </w:r>
    </w:p>
    <w:p>
      <w:r>
        <w:t>Lettland ist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Als Mitgliedstaat des Dubliner Regelwerks hat sich Lettland völkerrechtlich verpflichtet, die Rechte zu beachten und zu wahren,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Es bestehen keine Gründe für die Annahme, das Asylverfahren und die Aufnahmebedingungen für Antragstellende in Lettland würden syste-mische Schwachstellen im Sinne von Art. 3 Abs. 2 Sätze 2 und 3 Dublin-III-VO aufweisen. Mangels anderweitiger, konkreter Hinweise ist daher davon auszugehen, dass der Beschwerdeführer in Lettland ein faires Asyl- und Wegweisungsverfahren unter Beachtung des Non-Refoulement-Gebots erwarten kann und eine adäquate Unterstützung und Unterbringung erhalten wird (vgl. dazu beispielsweise Urteile des BVGer E-3473/2022 vom 29. August 2022 E. 9.1; E-403/2002 vom 3. Februar 2022 E. 6.1; D-5620/2021 vom 19. Januar 2022 E. 7.2.1 und 7.2.2). Diesbezüglich verweist der Beschwerdeführer in der Rechtsmitteleingabe auf seine Ausführungen anlässlich des Dublin-Gesprächs. Diese Äusserungen sind nicht geeignet, die vorstehend dargelegte Einschätzung der Vorinstanz in Frage zu stellen.</w:t>
      </w:r>
    </w:p>
    <w:p>
      <w:r>
        <w:rPr>
          <w:b/>
        </w:rPr>
        <w:t>E. 6.3</w:t>
      </w:r>
    </w:p>
    <w:p>
      <w:r>
        <w:t>Unter diesen Umständen erweist sich die Anwendung von Art. 3 Abs. 2 Dublin-III-VO als nicht gerechtfertigt.</w:t>
      </w:r>
    </w:p>
    <w:p>
      <w:r>
        <w:rPr>
          <w:b/>
        </w:rPr>
        <w:t>E. 7</w:t>
      </w:r>
    </w:p>
    <w:p>
      <w:r>
        <w:t>Zu prüfen ist sodann, ob die Anwesenheit von C.______ in der Schweiz einer Überstellung des Beschwerdeführers im Rahmen des vorliegenden Dublin-Verfahrens entgegensteht. Es soll sich um seine leibliche Mutter handeln. Der Beschwerdeführer gab im Dublin-Gespräch vom 4. April 2023 an, sie seit 28 Jahren nicht gesehen bzw. sie gar nie gekannt zu haben, da er bei einer anderen Familie aufgewachsen sei. Er wolle sie ausfindig machen und vermute sie in der Schweiz, sei sich dessen indes nicht sicher. Deshalb habe er in die Schweiz kommen müssen (SEM act. 12). In der Rechtsmitteleingabe erklärte er, seine Mutter nach 30 bzw. 25 Jahren endlich gefunden zu haben. Ein erstes Treffen habe am 13. April 2023 stattgefunden. Die irakische Staatsangehörige C._______ ist laut den eingereichten Ausweiskopien und den Einträgen im Zentralen Migrationssystem (ZEMIS) am (...) geboren, am 10. Oktober 2015 als Asylsuchende in die Schweiz gelangt ([...]) und zwischenzeitlich im Besitze einer Aufenthaltsbewilligung B für anerkannte Flüchtlinge. Eltern volljähriger Kinder gelten nicht als Familienangehörige im Sinne von Art. 2 Bst. g Dublin-III-VO, weshalb eine Berufung auf die erwähnte Bestimmung entfällt. Auch eine Anwendung von Art. 16 Abs. 1 Dublin-III-VO kommt nicht in Betracht, da die in dieser Bestimmung erwähnten Ermessensdeterminanten (Schwangerschaft, neugeborenes Kind, schwere Krankheit, ernsthafte Behinderung, hohes Alter), welche eine Unterstützung der Mutter durch den Antragsteller erfordern würden, offenkundig nicht gegeben sind. Ohnehin muss vorliegend eine damit einhergehende, enge familiäre Bindung verneint werden, zumal sich die Betroffenen eben erst kennengelernt haben.</w:t>
      </w:r>
    </w:p>
    <w:p>
      <w:r>
        <w:rPr>
          <w:b/>
        </w:rPr>
        <w:t>E. 8.1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8.2</w:t>
      </w:r>
    </w:p>
    <w:p>
      <w:r>
        <w:t>Wie angetönt, gilt die Vermutung, dass Lettland - als Dublin-Mitgliedstaat - bei der Durchführung des Asyl- und Wegweisungsverfahrens die einschlägigen völkerrechtlichen Verpflichtungen respektiert (vgl. vorstehend E. 6.2). Der Beschwerdeführer bringt nichts vor, was diese Vermutung widerlegen könnte. So hat er namentlich kein konkretes und ernsthaftes Risiko dargetan, wonach sich die lettischen Behörden weigern würden, ihn wiederaufzunehmen und seine Anträge auf Schutz unter Einhaltung der Regeln der Verfahrensrichtlinie zu prüfen. Soweit er mit dem im vorinstanzlichen Verfahren eingereichten lettischen Dokument zum Ausdruck bringen will, sich dort vor einer Inhaftierung zu fürchten, ist seine Befürchtung als unbegründet zu erachten, da er nicht illegal, sondern als Dublin-Rückkehrer und damit rechtmässig nach Lettland einreisen würde. Den Akten sind ferner auch keine Gründe für die Annahme zu entnehmen, Lettland werde in seinem Fall den Grundsatz des Non-Refoulement missachten und ihn zur Ausreise in ein Land zwingen, in dem sein Leib, sein Leben oder seine Freiheit aus einem Grund nach Art. 3 Abs. 1 AsylG gefährdet ist oder in dem er Gefahr laufen würden, zur Ausreise in ein solches Land gezwungen zu werden.</w:t>
      </w:r>
    </w:p>
    <w:p>
      <w:r>
        <w:rPr>
          <w:b/>
        </w:rPr>
        <w:t>E. 8.3</w:t>
      </w:r>
    </w:p>
    <w:p>
      <w:r>
        <w:t>Sodann hat der Beschwerdeführer nicht konkret dargetan, die bei einer Rückführung zu erwartenden Bedingungen in Lettland seien derart schlecht, dass sie zu einer Verletzung von Art. 4 der EU-Grundrechtecharta, Art. 3 EMRK oder Art. 3 FoK führen könnten. Ebenso wenig bestehen fundierte Hinweise darauf, dass Lettland ihm dauerhaft die ihm gemäss Aufnahmerichtlinie zustehenden minimalen Lebensbedingungen vorenthalten würde. Soweit er im Dublin-Gespräch vorbrachte, schlechten Aufnahmebedingungen ausgesetzt gewesen und misshandelt worden zu sein, wirken seine Angaben pauschalisierend und überzeichnet. Es steht ihm frei, sich dagegen gegebenenfalls mit rechtlichen Mitteln zur Wehr zu setzen, zumal Lettland ein Rechtsstaat mit funktionierendem Justizsystem ist. Ferner ist davon auszugehen, dass primär Personen, welche illegal nach Lettland gelangten, Gefahr laufen, Opfer von allfälligem behördlichem Fehlverhalten zu werden, nicht jedoch Dublin-Rückkehrende.</w:t>
      </w:r>
    </w:p>
    <w:p>
      <w:r>
        <w:rPr>
          <w:b/>
        </w:rPr>
        <w:t>E. 8.4</w:t>
      </w:r>
    </w:p>
    <w:p>
      <w:r>
        <w:t>Auch die Voraussetzungen von Art. 8 EMRK sind nicht erfüllt. Der Familienbegriff gemäss Art. 8 EMRK erfasst zwar über die Kernfamilie hinausgehend auch die Beziehungen zwischen nahen Verwandten, die in der Familie eine wesentliche Rolle spielen können. Allerdings setzt die Berufung auf den Grundsatz der Familieneinheit im Verhältnis zwischen diesen Verwandten ausserhalb der Kernfamilie gemäss der Rechtsprechung des Bundesverwaltungsgerichts - nebst einer nahen, echten, und tatsächlich gelebten Beziehung - grundsätzlich ein besonderes Abhängigkeitsverhältnis voraus (BVGE 2008/47 E. 4.1.1). Vorliegend fehlt es indessen schon an einer gelebten Beziehung im Sinne der Rechtsprechung, weil sich die mutmassliche leibliche Mutter und der Beschwerdeführer - wie erwähnt - bis vor kurzem gar nicht kannten. Dass die beiden sich künftig gegenseitig unterstützen könnten, ändert nichts daran, dass hier weder von einem vergangenen noch aktuellen Abhängigkeitsverhältnis im Sinne der Rechtsprechung ausgegangen werden kann, weshalb eine Überstellung nach Lettland keine Verletzung von Art. 8 EMRK darstellt.</w:t>
      </w:r>
    </w:p>
    <w:p>
      <w:r>
        <w:rPr>
          <w:b/>
        </w:rPr>
        <w:t>E. 8.5</w:t>
      </w:r>
    </w:p>
    <w:p>
      <w:r>
        <w:t>Was den medizinischen Sachverhalt anbelangt, machte der Beschwerdeführer anlässlich des Dublin-Gesprächs geltend, an einer Allergie und Kopfschmerzen zu leiden. Einmal habe er sich bei der Pflege gemeldet, aber damals das falsche Medikament erhalten. Sonstige Beeinträchtigungen physischer oder psychischer Natur sind aktuell keine ersichtlich. Diesbezüglich gilt es darauf hinzuweisen, dass Lettland über eine ausreichende medizinische Infrastruktur verfügt und gemäss Art. 19 Abs. 1 Aufnahmerichtlinie verpflichtet ist, Antragstellenden die erforderliche medizinische Versorgung, die zumindest die Notversorgung und die unbedingt erforderliche Behandlung von Krankheiten und schweren psychischen Störungen umfasst, zugänglich zu machen (vgl. hierzu bspw. Urteil E-403/2022 E. 7.3 m.H.).</w:t>
      </w:r>
    </w:p>
    <w:p>
      <w:r>
        <w:rPr>
          <w:b/>
        </w:rPr>
        <w:t>E. 8.6</w:t>
      </w:r>
    </w:p>
    <w:p>
      <w:r>
        <w:t>Soweit sich der Beschwerdeführer dahingehend äusserte, sich lieber umzubringen als nach Lettland zurückzukehren (SEM act. 12), ist schliesslich festzuhalten, dass Suizidalität gemäss bundesgerichtlicher Praxis für sich allein kein Vollzugshindernis darstellt (vgl. Urteile des BGer 2C_221/2020 vom 19. Juni 2020 E. 2 oder 2C_856/2015 vom 10. Oktober 2015 E. 3.2.1). Dies entspricht auch der Praxis des Bundesverwaltungsgerichts (siehe bspw. Urteile des BVGer F-4459/2022 vom 11. Oktober 2022 E. 7.8; F-2034/2022 vom 23. Mai 2022 E. 9.5; F-3186/2021 vom 7. Februar 2022 E. 8.2; F-27/2021 vom 25. Februar 2021 E. 9.2). Im Übrigen trägt die Vorinstanz dem aktuellen Gesundheitszustand des Beschwerdeführers bei der Organisation der Überstellung nach Lettland Rechnung, indem sie die dortigen Behörden vor der Überstellung über seinen Zustand und eine allfällig notwendige medizinische Behandlung informiert.</w:t>
      </w:r>
    </w:p>
    <w:p>
      <w:r>
        <w:rPr>
          <w:b/>
        </w:rPr>
        <w:t>E. 8.7</w:t>
      </w:r>
    </w:p>
    <w:p>
      <w:r>
        <w:t>Nach dem Ausgeführten konnte der Beschwerdeführer kein konkretes und ernsthaftes Risiko dartun, dass seine Überstellung nach Lettland die Verletzung völkerrechtlicher Bestimmungen zur Folge hätte. Ein notwendiger Selbsteintritt gebietet sich daher nicht.</w:t>
      </w:r>
    </w:p>
    <w:p>
      <w:r>
        <w:rPr>
          <w:b/>
        </w:rPr>
        <w:t>E. 9</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10</w:t>
      </w:r>
    </w:p>
    <w:p>
      <w:r>
        <w:t>Nach dem Gesagten besteht kein Grund für eine Anwendung der Ermessensklauseln von Art. 17 Dublin-III-VO. Somit bleibt Lettland der für die Behandlung des Asylgesuches des Beschwerdeführers zuständige Mitgliedstaat gemäss Dublin-III-VO.</w:t>
      </w:r>
    </w:p>
    <w:p>
      <w:r>
        <w:rPr>
          <w:b/>
        </w:rPr>
        <w:t>E. 11</w:t>
      </w:r>
    </w:p>
    <w:p>
      <w:r>
        <w:t>Das SEM ist demnach zu Recht in Anwendung von Art. 31a Abs. 1 Bst. b AsylG auf das Asylgesuch des Beschwerdeführers nicht eingetreten. Da er nicht im Besitz einer gültigen Aufenthalts- oder Niederlassungsbewilligung ist, wurde die Überstellung nach Lettland in Anwendung von Art. 44 AsylG ebenfalls zu Recht angeordnet (Art. 32 Bst. a AsylV 1).</w:t>
      </w:r>
    </w:p>
    <w:p>
      <w:r>
        <w:rPr>
          <w:b/>
        </w:rPr>
        <w:t>E. 12</w:t>
      </w:r>
    </w:p>
    <w:p>
      <w:r>
        <w:t>Nach dem Gesagten ist die Beschwerde abzuweisen und die Verfügung des SEM zu bestätigen.</w:t>
      </w:r>
    </w:p>
    <w:p>
      <w:r>
        <w:rPr>
          <w:b/>
        </w:rPr>
        <w:t>E. 13</w:t>
      </w:r>
    </w:p>
    <w:p>
      <w:r>
        <w:t>Der am 3. Mai 2023 angeordnete Vollzugsstopp fällt mit vorliegendem Urteil dahin.</w:t>
      </w:r>
    </w:p>
    <w:p>
      <w:r>
        <w:rPr>
          <w:b/>
        </w:rPr>
        <w:t>E. 14</w:t>
      </w:r>
    </w:p>
    <w:p>
      <w:r>
        <w:t>Das in der Beschwerde gestellte Gesuch um Gewährung der unentgeltlichen Rechtpflege und Verzicht auf die Erhebung eines Kostenvorschusses ist abzuweisen, da die Begehren - wie sich aus den vorstehenden Erwägungen ergibt - als aussichtslos zu bezeichnen sind. Somit sind die Vor-aussetzungen von Art. 65 Abs. 1 VwVG nicht erfüllt; die Verfahrenskosten sind dem Beschwerdeführer aufzuerlegen (Art. 63 Abs. 1 VwVG) und auf insgesamt Fr. 750.-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