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F-2439/2020 vom 18. September 2020</w:t>
      </w:r>
    </w:p>
    <w:p>
      <w:r>
        <w:t>Bundesverwaltungsgericht, 2020-09-18, FR</w:t>
      </w:r>
    </w:p>
    <w:p>
      <w:r>
        <w:rPr>
          <w:b/>
        </w:rPr>
        <w:t xml:space="preserve">Quelle: </w:t>
      </w:r>
      <w:r>
        <w:t>https://mcp.opencaselaw.ch/entscheid/bvger_F-2439_2020</w:t>
      </w:r>
    </w:p>
    <w:p>
      <w:r>
        <w:t>FR: TAF F-2439/2020 du 18 septembre 2020</w:t>
      </w:r>
    </w:p>
    <w:p>
      <w:r>
        <w:t>IT: TAF F-2439/2020 del 18 settembre 2020</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devant le Tribunal, lequel statue alors définitivement, sauf demande d'extradition déposée par l'Etat dont le requérant cherche à se protéger (art. 105 en relation avec l'art. 6a al. 1 LAsi ; art. 33 let. d LTAF et art. 83 let. d ch. 1 LTF), exception non réalisée en l'espèce.</w:t>
      </w:r>
    </w:p>
    <w:p>
      <w:r>
        <w:rPr>
          <w:b/>
        </w:rPr>
        <w:t>E. 1.2</w:t>
      </w:r>
    </w:p>
    <w:p>
      <w:r>
        <w:t>En outre, le recourant a qualité pour recourir (cf. art. 48 al. 1 PA) et le recours a été présenté dans la forme et le délai prescrits par la loi (cf. art. 52 al. 1 PA et art. 108 al. 3 LAsi). Le recours est donc recevable.</w:t>
      </w:r>
    </w:p>
    <w:p>
      <w:r>
        <w:rPr>
          <w:b/>
        </w:rPr>
        <w:t>E. 2</w:t>
      </w:r>
    </w:p>
    <w:p>
      <w:r>
        <w:t>Saisi d'un recours contre une décision de non-entrée en matière sur une demande d'asile, le Tribunal se limite à examiner le bien-fondé d'une telle décision (cf. ATAF 2017 VI/5 consid. 3.1, et jurisprudence citée). Plus précisément, il convient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w:t>
      </w:r>
    </w:p>
    <w:p>
      <w:r>
        <w:t>Le recourant s'étant prévalu d'une violation de la maxime inquisitoire et donc, à titre implicite, d'une violation de son droit d'être entendu, il convient d'examiner en premier lieu le bien-fondé de ce grief d'ordre formel (cf. ATF 140 I 285 consid. 6.3.1 ; arrêt du TAF F-2210/2019 du 15 mai 2019 consid. 2). En substance, le recourant a reproché à l'autorité intimée de n'avoir pas suffisamment instruit son état de santé ni sa vulnérabilité particulière et de ne pas avoir suffisamment examiné les éventuelles conséquences d'un transfert en Suède, à savoir le risque de refoulement par les autorités suédoises dans son pays d'origine, où il n'aurait plus accès aux soins nécessités par son état de santé.</w:t>
      </w:r>
    </w:p>
    <w:p>
      <w:r>
        <w:rPr>
          <w:b/>
        </w:rPr>
        <w:t>E. 3.1</w:t>
      </w:r>
    </w:p>
    <w:p>
      <w:r>
        <w:t>En vertu de l'art. 12 PA en relation avec l'art. 6 LAsi, la procédure administrative est régie essentiellement par la maxime inquisitoire selon laquelle les autorités définissent les faits pertinents et les preuves nécessaires, qu'elles ordonnent et apprécient d'office (ATAF 2015/10 consid. 3.2).</w:t>
      </w:r>
    </w:p>
    <w:p>
      <w:r>
        <w:rPr>
          <w:b/>
        </w:rPr>
        <w:t>E. 3.2</w:t>
      </w:r>
    </w:p>
    <w:p>
      <w:r>
        <w:t>Cette maxime doit toutefois être relativisée par son corollaire, le devoir de collaboration des parties à l'établissement des faits, ainsi que par le droit des parties, compris dans le droit d'être entendu, de participer à la procédure et d'influencer la prise de décision (art. 13 PA et art. 8 LAsi[cf. ATAF 2012/21 consid. 5.1 et 2009/60 consid. 2.1.1]). L'obligation de collaborer de la partie touche en particulier les faits qui se rapportent à sa situation personnelle, ceux qu'elle connaît mieux que les autorités ou encore ceux qui, sans sa collaboration, ne pourraient pas être collectés moyennant un effort raisonnable (cf. ATF 140 I 285 consid. 6.3.1 ; ATAF 2009/50 consid. 10.2 et 2008/24 consid. 7.2 ; arrêt du TAF F-546/2020 du 13 février 2020 consid. 3.1).</w:t>
      </w:r>
    </w:p>
    <w:p>
      <w:r>
        <w:rPr>
          <w:b/>
        </w:rPr>
        <w:t>E. 3.3</w:t>
      </w:r>
    </w:p>
    <w:p>
      <w:r>
        <w:t>En l'absence de collaboration de la partie concernée par de tels faits et d'éléments probants au dossier, l'autorité qui met fin à l'instruction du dossier en considérant qu'un fait ne peut être considéré comme établi, ne tombe ni dans l'arbitraire ni ne viole l'art. 8 CC.</w:t>
      </w:r>
    </w:p>
    <w:p>
      <w:r>
        <w:rPr>
          <w:b/>
        </w:rPr>
        <w:t>E. 3.4</w:t>
      </w:r>
    </w:p>
    <w:p>
      <w:r>
        <w:t>Le droit d'être entendu garanti par l'art. 29 al. 2 Cst. comprend notamment le droit pour l'intéressé de produire des preuves pertinentes, d'obtenir qu'il soit donné suite à ses offres de preuves pertinentes, lorsque cela est de nature à influer sur la décision à rendre (ATF 135 II 286 consid. 5.1 p. 293; ATF 135 I 279 consid. 2.3 p. 282). L'autorité peut cependant renoncer à procéder à des mesures d'instruction lorsque les preuves administrées lui ont permis de forger sa conviction et que, procédant d'une manière non arbitraire à une appréciation anticipée des preuves qui lui sont encore proposées, elle a la certitude que ces dernières ne pourraient l'amener à modifier son opinion (ATF 137 III 208 consid. 2.2 p. 210; ATF 134 I 140 consid. 5.2 p. 147 s.; ATF 130 II 425 consid. 2.1 p. 429).</w:t>
      </w:r>
    </w:p>
    <w:p>
      <w:r>
        <w:rPr>
          <w:b/>
        </w:rPr>
        <w:t>E. 3.5</w:t>
      </w:r>
    </w:p>
    <w:p>
      <w:r>
        <w:t>Le « concept sanitaire » mis en place par le SEM dans le CFA de Boudry, Vallorbe et Giffers/Chevrilles prévoit notamment, dans les cas où il n'y a pas d'urgence médicale ni de maladie contagieuse, une première consultation à l'infirmerie - qui dépend elle-même de l'ORS, soit le service d'encadrement mandaté par la Confédération, en charge notamment des soins de santé - laquelle procède à un « triage », avant de fixer, en cas de problématique médicale, un rendez-vous avec un médecin partenaire ou de référence, afin que le requérant puisse bénéficier d'une consultation médicale. Dans le cadre de ce processus de prise en charge médicale, les structures ayant signé une convention avec le SEM et les médecins partenaires sont tenus - tant dans les cas bénins que dans ceux qui présentent une problématique médicale - de faire parvenir, par courrier électronique, un formulaire de clarification médicale ou bref rapport médical (« F2 ») à l'ORS (infirmerie du centre), ainsi qu'à la représentation juridique, cette dernière étant chargée de transmettre rapidement les informations médicales jugées pertinentes pour la procédure d'asile au SEM et de proposer, si besoin, une offre de preuve sous la forme d'un examen ou d'une expertise complémentaire (cf. arrêts du TAF E-3262/2019 du 4 juillet 2019 et D-1954/2019 du 13 mai 2019).</w:t>
      </w:r>
    </w:p>
    <w:p>
      <w:r>
        <w:rPr>
          <w:b/>
        </w:rPr>
        <w:t>E. 3.6</w:t>
      </w:r>
    </w:p>
    <w:p>
      <w:r>
        <w:t>En l'espèce, il apparaît qu'ensuite de l'arrêt de cassation du Tribunal daté du 30 janvier 2020, le SEM a repris l'instruction du dossier de l'intéressé et qu'il a requis de l'ORS de Gouglera la production d'un formulaire médical F4. Celui-ci a été rédigé le 17 mars 2020 et il en ressort que l'intéressé souffre d'une dépression sévère liée à l'expulsion prononcée par la Suède ainsi qu'à un sentiment d'isolement, dès lors qu'il est séparé de sa famille et qu'il n'a également pas de nouvelles de celle-ci. Le traitement médicamenteux et psychothérapeutique mis en place depuis février 2020 a conduit à une bonne évolution de l'état de santé de l'intéressé. Outre ce document, le SEM s'est également vu remettre plusieurs autres formulaires médicaux (cf. lettres B et C ci-dessus), lesquels retiennent tous que l'intéressé a développé une sévère dépression suite à la décision d'expulsion prononcée par les autorités suédoises mais qu'avec le traitement mis en place en février 2020, son état de santé s'est stabilisé et amélioré. Le SEM disposait ainsi de suffisamment d'éléments pertinents pour déterminer si un transfert de l'intéressé en Suède était susceptible de conduire à déclin grave, rapide et irréversible de son état de santé, justifiant qu'il soit renoncé à cette mesure. Il n'a donc pas violé son obligation d'instruire à satisfaction le dossier de l'intéressé avant de rendre son prononcé du 30 avril 2020. A cela s'ajoute le fait que l'intéressé s'est vu offrir à deux reprises la possibilité de compléter le dossier à disposition du SEM et qu'il n'a pas produit de nouveau document, susceptible de conduire à une appréciation différente. En réalité, l'intéressé remet en cause ici l'appréciation du SEM sur ce point, ce qui ne constitue pas un grief formel, mais un grief matériel qui sera donc analysé ci-dessous.</w:t>
      </w:r>
    </w:p>
    <w:p>
      <w:r>
        <w:rPr>
          <w:b/>
        </w:rPr>
        <w:t>E. 3.7</w:t>
      </w:r>
    </w:p>
    <w:p>
      <w:r>
        <w:t>En conséquence, le grief tiré de la violation de la maxime inquisitoire, respectivement d'une violation du droit d'être entendu, doit être écarté.</w:t>
      </w:r>
    </w:p>
    <w:p>
      <w:r>
        <w:rPr>
          <w:b/>
        </w:rPr>
        <w:t>E. 4.1</w:t>
      </w:r>
    </w:p>
    <w:p>
      <w:r>
        <w:t>Avant de faire application de l'art. 31a al. 1 let. b LAsi, le SEM examine, conformément à l'Accord du 26 octobre 2004 entre la Confédération suisse et la Communauté européenne relatif aux critères et aux mécanismes permettant de déterminer l'Etat responsable de l'examen d'une demande d'asile introduite dans un Etat membre ou en Suisse (AAD, RS 0.142.392.68), la compétence relative au traitement d'une demande d'asile selon les critères fixés dans le RD III (cf. art. 1 et 29a al. 1 de l'ordonnance 1 du 11 août 1999 sur l'asile [OA 1, RS 142.311]). S'il ressort de cet examen qu'un autre Etat est responsable du traitement de la demande d'asile, le SEM rend une décision de non-entrée en matière après que l'Etat requis a accepté la prise ou la reprise en charge du requérant d'asile (art. 29a al. 2 OA 1 [cf. ATAF 2017 VI/7 consid. 2.1 ; 2017 VI/5 consid. 6.2]).</w:t>
      </w:r>
    </w:p>
    <w:p>
      <w:r>
        <w:rPr>
          <w:b/>
        </w:rPr>
        <w:t>E. 4.2</w:t>
      </w:r>
    </w:p>
    <w:p>
      <w:r>
        <w:t>A teneur de l'art. 3 par. 1 du RD III, une demande de protection internationale présentée par un ressortissant d'un pays tiers ou par un apatride sur le territoire de l'un quelconque des Etats membres est examinée par un seul Etat membre, celui-ci étant déterminé selon les critères fixés à son chapitre III.</w:t>
      </w:r>
    </w:p>
    <w:p>
      <w:r>
        <w:rPr>
          <w:b/>
        </w:rPr>
        <w:t>E. 4.3</w:t>
      </w:r>
    </w:p>
    <w:p>
      <w:r>
        <w:t>Dans une procédure de reprise en charge (anglais : take back), il n'appartient en principe pas à un autre Etat membre, saisi ultérieurement d'une seconde demande d'asile, de procéder à une nouvelle détermination de l'Etat membre responsable en application des critères fixés au chapitre III RD III (cf. ATAF 2017 VI/5 consid. 6.2 et 8.2.1, et réf. citées). Le RD III retient en effet le principe de l'examen de la demande par un seul Etat membre (« one chance only ») et, ce faisant, vise précisément à lutter contre les demandes d'asile multiples. Il ne confère, par ailleurs, pas aux demandeurs d'asile le droit de choisir l'Etat membre offrant, à leur avis, les meilleures conditions d'accueil comme Etat responsable de l'examen de leur demande d'asile (cf. ATAF 2017 VI/5 consid. 8.2.1, et réf. citée).</w:t>
      </w:r>
    </w:p>
    <w:p>
      <w:r>
        <w:rPr>
          <w:b/>
        </w:rPr>
        <w:t>E. 4.4</w:t>
      </w:r>
    </w:p>
    <w:p>
      <w:r>
        <w:t>L'Etat responsable de l'examen d'une demande de protection internationale en vertu du RD III est, notamment, tenu de reprendre en charge - dans les conditions prévues aux art. 23, 24, 25 et 29 - le demandeur dont la demande est en cours d'examen et qui a présenté une demande auprès d'un autre Etat membre ou qui se trouve, sans titre de séjour, sur le territoire d'un autre Etat membre (art. 18 par. 1 let. b RD III).</w:t>
      </w:r>
    </w:p>
    <w:p>
      <w:r>
        <w:rPr>
          <w:b/>
        </w:rPr>
        <w:t>E. 4.5</w:t>
      </w:r>
    </w:p>
    <w:p>
      <w:r>
        <w:t>En l'occurrence, les investigations entreprises par le SEM ont révélé, après consultation de l'unité centrale du système européen « Eurodac » que l'intéressé avait déposé une demande d'asile en Suède en novembre 2015. Le SEM a donc soumis aux autorités suédoises compétentes une demande de reprise en charge, dans les délais fixés à l'art. 23 par. 2 RD III, qui ont expressément accepté, le 18 décembre 2019, de reprendre en charge l'intéressé et ainsi reconnu leur compétence pour traiter de sa demande d'asile. Ce point n'est pas critiqué par le recourant.</w:t>
      </w:r>
    </w:p>
    <w:p>
      <w:r>
        <w:rPr>
          <w:b/>
        </w:rPr>
        <w:t>E. 5</w:t>
      </w:r>
    </w:p>
    <w:p>
      <w:r>
        <w:t>L'intéressé conteste toutefois la décision du SEM du 30 avril 2020, en invoquant la violation du droit, notamment pour établissement inexact ou incomplet de l'état de fait pertinent et pour manque d'instruction (cf. consid. 3 supra), en particulier s'agissant de son état de santé. Il s'est également plaint d'une violation de la clause de souveraineté de l'art. 17 par. 1 RD III, en lien avec les art. 3 CEDH et 29a al. 3 OA1, en ce sens qu'il était hautement probable qu'il serait refoulé par les autorités suédoises dans son pays d'origine, l'Afghanistan, lui faisant ainsi courir une atteinte à sa santé, laquelle violerait les dispositions précitées.</w:t>
      </w:r>
    </w:p>
    <w:p>
      <w:r>
        <w:rPr>
          <w:b/>
        </w:rPr>
        <w:t>E. 5.1</w:t>
      </w:r>
    </w:p>
    <w:p>
      <w:r>
        <w:t>En vertu de l'art. 3 par. 2 2ème phrase RD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 UE), l'Etat procédant à la détermination de l'Etat responsable poursuit l'examen des critères fixés au chapitre III afin d'établir si un autre Etat peut être désigné comme responsable (cf. notamment ATAF 2017 VI/7 consid. 4.2).</w:t>
      </w:r>
    </w:p>
    <w:p>
      <w:r>
        <w:rPr>
          <w:b/>
        </w:rPr>
        <w:t>E. 5.2</w:t>
      </w:r>
    </w:p>
    <w:p>
      <w:r>
        <w:t>Il n'y a en l'espèce aucune raison sérieuse de croire qu'il existe, en Suède, des défaillances systémiques dans la procédure d'asile et les conditions d'accueil des demandeurs, qui entraînent un risque de traitement inhumain ou dégradant au sens de l'art. 4 de la Charte UE, respectivement des art. 3 CEDH ou 3 CCT (RS 0.105). Ce pays est, en effet, lié à cette Charte et partie à la Convention du 28 juillet 1951 relative au statut des réfugiés (CR, RS 0.142.30), au Protocole additionnel du 31 janvier 1967 (PA/CR, RS 0.142.301), à la CEDH, ainsi qu'à la CCT et, à ce titre, en applique les dispositions. Dans ces conditions, la Suède est présumée respecter la sécurité des demandeurs d'asile en matière de procédure d'asile et de conditions d'accueil, en particulier leur droit à l'examen, selon une procédure juste et équitable, de leur demande, et leur garantir une protection conforme au droit international et au droit européen (cf. directive 2013/32/UE du Parlement européen et du Conseil du 26 juin 2013 relative à des procédures communes pour l'octroi et le retrait de la protection internationale [refonte], JO L 180/60 du 29.6.2013 [ci-après : directive Procédure] et directive 2013/33/UE du Parlement européen et du Conseil du 26 juin 2013 établissant des normes pour l'accueil des personnes demandant la protection internationale [refonte] ; JO L 180/96 du 29.6.2013 [ci-après : directive Accueil]).</w:t>
      </w:r>
    </w:p>
    <w:p>
      <w:r>
        <w:rPr>
          <w:b/>
        </w:rPr>
        <w:t>E. 5.3</w:t>
      </w:r>
    </w:p>
    <w:p>
      <w:r>
        <w:t>Dans ces conditions, l'application de l'art. 3 par. 2 2ème phrase du RD III ne se justifie pas.</w:t>
      </w:r>
    </w:p>
    <w:p>
      <w:r>
        <w:rPr>
          <w:b/>
        </w:rPr>
        <w:t>E. 6.1</w:t>
      </w:r>
    </w:p>
    <w:p>
      <w:r>
        <w:t>Sur la base de l'art. 17 par. 1 RD III (clause de souveraineté), chaque Etat membre peut décider d'examiner une demande de protection internationale qui lui est présentée par le ressortissant d'un pays tiers ou un apatride, même si cet examen ne lui incombe pas en vertu des critères fixés dans le règlement.</w:t>
      </w:r>
    </w:p>
    <w:p>
      <w:r>
        <w:rPr>
          <w:b/>
        </w:rPr>
        <w:t>E. 6.2</w:t>
      </w:r>
    </w:p>
    <w:p>
      <w:r>
        <w:t>Comme l'a retenu la jurisprudence (cf. ATAF 2015/9 consid. 8.2.1, ATAF 2012/4 consid. 2.4 et ATAF 2011/9 consid. 4.1 et les réf. cit.), le SEM doit admettre la responsabilité de la Suisse pour examiner une demande de protection internationale qui lui est présentée, même si cet examen ne lui incombe pas en vertu des critères fixés dans le RD III, lorsque le transfert envisagé vers l'Etat membre désigné responsable par lesdits critères viole des obligations de la Suisse relevant du droit international public. Il peut également admettre cette responsabilité pour des raisons humanitaires au sens de l'art. 29a al. 3 OA 1 (cf., à ce sujet, ATAF 2015/9 consid. 8.2.2 et ATAF 2012/4 consid. 2.4 in fine et les réf. cit.).</w:t>
      </w:r>
    </w:p>
    <w:p>
      <w:r>
        <w:rPr>
          <w:b/>
        </w:rPr>
        <w:t>E. 6.3</w:t>
      </w:r>
    </w:p>
    <w:p>
      <w:r>
        <w:t>En l'occurrence, le recourant s'est plaint de ses problèmes psychiques et de ce que s'il était transféré vers la Suède, il encourrait le risque d'être refoulé en direction de l'Afghanistan, ce qui risquerait de conduire à une détérioration rapide de son état de santé au vu de son état dépressif et de stress post-traumatique ainsi que de ses idées suicidaires. En l'espèce toutefois, le Tribunal n'a pas à se déterminer sur un refoulement éventuel en Afghanistan mais uniquement sur les éventuels risques liés à un transfert en Suède. S'agissant des éventuels risques liés à un refoulement en Afghanistan, il appartient à l'intéressé de les faire valoir directement auprès des autorités suédoises, dans le cadre de la mise en oeuvre de l'exécution de son renvoi.</w:t>
      </w:r>
    </w:p>
    <w:p>
      <w:r>
        <w:rPr>
          <w:b/>
        </w:rPr>
        <w:t>E. 6.4</w:t>
      </w:r>
    </w:p>
    <w:p>
      <w:r>
        <w:t>Selon la jurisprudence de la Cour EDH (cf. arrêt de la Cour 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Il s'agit de cas très exceptionnels, en ce sens que la personne concernée doit connaître un état à ce point altéré que l'hypothèse de son rapide décès après le retour confine à la certitude et qu'elle ne peut espérer un soutien d'ordre familial ou social.</w:t>
      </w:r>
    </w:p>
    <w:p>
      <w:r>
        <w:rPr>
          <w:b/>
        </w:rPr>
        <w:t>E. 6.4.1</w:t>
      </w:r>
    </w:p>
    <w:p>
      <w:r>
        <w:t>Cette jurisprudence a été précisée, en ce sens qu'un tel cas exceptionnel peut aussi être reconnu lorsqu'il existe des motifs sérieux de croire qu'en l'absence d'un traitement ou d'accès à un traitement, se fait jour un risque réel que la personne renvoyée soit, dans l'Etat d'accueil, exposée à un déclin grave, rapide et irréversible de son état de santé, lequel entraînerait des souffrances intenses ou une réduction significative de l'espérance de vie (cf. arrêt de la Cour EDH Paposhvili c. Belgique du 13 décembre 2016, Grande Chambre, requête n° 41738/10, par. 183). Dans ce contexte, on rappellera que même un éventuel risque de suicide réactionnel ne fait pas obstacle à un transfert dans l'Etat membre compétent si l'Etat responsable du renvoi prend toutes les mesures de prévention adéquates (cf. notamment arrêts du TAF F-4292/2019 du 2 septembre 2019, consid. 5.3 et E-2703/2015 du 23 avril 2018 et les réf. cit.).</w:t>
      </w:r>
    </w:p>
    <w:p>
      <w:r>
        <w:rPr>
          <w:b/>
        </w:rPr>
        <w:t>E. 6.4.2</w:t>
      </w:r>
    </w:p>
    <w:p>
      <w:r>
        <w:t>En l'espèce, le recourant a pu bénéficier d'un suivi médical, ayant pu se rendre à plusieurs consultations médicales depuis son arrivée en Suisse et bénéficiant depuis le 17 février 2020 d'un traitement psychiatrique et psychothérapeutique intégré. De plus, des médicaments lui ont été prescrits. S'agissant de ses idées suicidaires, il y a lieu de relever qu'aucun des documents médicaux produits au dossier ne fait état de tentative et ce, quoi qu'en dise la mandataire. Il convient dès lors de retenir que l'état de santé psychique du recourant a évolué favorablement et qu'il est désormais sous contrôle s'il continue à suivre son traitement, une possibilité qui lui sera octroyée lors de son transfert en Suède. Cela étant, il incombera aux autorités suisses chargées de l'exécution du transfert de transmettre aux autorités suédoises les renseignements permettant une prise en charge médicale adéquate (cf. art. 31 et 32 du règlement Dublin III).</w:t>
      </w:r>
    </w:p>
    <w:p>
      <w:r>
        <w:rPr>
          <w:b/>
        </w:rPr>
        <w:t>E. 6.5</w:t>
      </w:r>
    </w:p>
    <w:p>
      <w:r>
        <w:t>En conclusion, le recourant ne fait pas face à des problèmes de santé de nature à remettre en cause son transfert vers la Suède. Les troubles invoqués par l'intéressé pourront être traités dans ce pays, qui dispose de structures médicales similaires à celles existant en Suisse. En tout état de cause, ce pays reste lié par la directive Accueil et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Par ailleurs, rien ne permet d'admettre que la Suède refuserait ou renoncerait à une prise en charge médicale adéquate dans le cas du recourant. Sous cet angle, le grief du recourant selon lequel un retour en Suède créerait un état de choc avec des conséquences psychiques auxquelles il ne saurait faire face, force est de constater que ces allégations se limitent à de simples affirmations qui ne reposent sur aucun indice objectif, concret et sérieux. Au demeurant, si - après son retour en Suède - le requérant devait être contraint par les circonstances à mener une existence non conforme à la dignité humaine, ou que ce pays viole ses obligations d'assistance à son encontre, ainsi que la directive précitée, ou de toute autre manière porte atteinte à ses droits fondamentaux, il lui appartiendrait de faire valoir ses droits directement auprès des autorités suédoises, en usant des voies de droit adéquates (cf. art. 26 directive Accueil).</w:t>
      </w:r>
    </w:p>
    <w:p>
      <w:r>
        <w:rPr>
          <w:b/>
        </w:rPr>
        <w:t>E. 6.6</w:t>
      </w:r>
    </w:p>
    <w:p>
      <w:r>
        <w:t>Il convient encore de rappeler que le RD III ne confère pas aux demandeurs d'asile le droit de choisir l'Etat membre offrant, à leur avis, les meilleures conditions d'accueil, comme Etat responsable de l'examen de leur demande d'asile (cf. ATAF 2010/45 consid. 8.3, auquel il y a lieu de se référer par analogie).</w:t>
      </w:r>
    </w:p>
    <w:p>
      <w:r>
        <w:rPr>
          <w:b/>
        </w:rPr>
        <w:t>E. 6.7</w:t>
      </w:r>
    </w:p>
    <w:p>
      <w:r>
        <w:t>Enfin, le SEM a bien pris en compte les faits allégués par l'intéressé, susceptibles de constituer des raisons humanitaires au sens de l'art. 29a al. 3 OA 1, en lien avec l'art. 17 par. 1 RD III. L'autorité inférieure a exercé correctement son pouvoir d'appréciation, en examinant notamment s'il y avait lieu d'entrer en matière sur la demande pour des raisons humanitaires, et elle n'a pas fait preuve d'un abus dans son appréciation ni violé le principe de la proportionnalité ou de l'égalité de traitement. A ce titre, le Tribunal rappelle qu'il ne peut plus, ensuite de l'abrogation de l'art. 106 al. 1 let. c LAsi entrée en vigueur le 1er février 2014, substituer son appréciation à celle de l'autorité inférieure, son contrôle étant limité à vérifier que celle-ci a constaté les faits pertinents de manière exacte et complète et qu'elle a exercé son pouvoir d'appréciation conformément à la loi (ATAF 2015/9 consid. 7 et 8).</w:t>
      </w:r>
    </w:p>
    <w:p>
      <w:r>
        <w:rPr>
          <w:b/>
        </w:rPr>
        <w:t>E. 6.8</w:t>
      </w:r>
    </w:p>
    <w:p>
      <w:r>
        <w:t>Au regard de l'ensemble des éléments qui précèdent, c'est donc à bon droit que le SEM a retenu qu'il n'y avait pas lieu de faire application de la clause discrétionnaire de l'art. 17 par. 1 RD III.</w:t>
      </w:r>
    </w:p>
    <w:p>
      <w:r>
        <w:rPr>
          <w:b/>
        </w:rPr>
        <w:t>E. 7</w:t>
      </w:r>
    </w:p>
    <w:p>
      <w:r>
        <w:t>Au vu de ce qui précède, c'est à juste titre que le SEM n'est pas entré en matière sur la demande d'asile du recourant, en application de l'art. 31a al. 1 let. b LAsi, et qu'il a prononcé son transfert de Suisse vers la Suède, en application de l'art. 44 LAsi, aucune exception à la règle générale du renvoi n'étant réalisée (art. 32 OA 1). Le recours est par conséquent rejeté.</w:t>
      </w:r>
    </w:p>
    <w:p>
      <w:r>
        <w:rPr>
          <w:b/>
        </w:rPr>
        <w:t>E. 8</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Toutefois, par décision incidente du 14 mai 2020, le Tribunal l'a mis au bénéfice de l'assistance judiciaire partielle (art. 65 al. 1 PA). Il n'est dès lors pas perçu de frais de procédure. (dispositif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