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F-2438/2019 vom 24. September 2019</w:t>
      </w:r>
    </w:p>
    <w:p>
      <w:r>
        <w:t>Bundesverwaltungsgericht, 2019-09-24, DE</w:t>
      </w:r>
    </w:p>
    <w:p>
      <w:r>
        <w:rPr>
          <w:b/>
        </w:rPr>
        <w:t xml:space="preserve">Quelle: </w:t>
      </w:r>
      <w:r>
        <w:t>https://mcp.opencaselaw.ch/entscheid/bvger_F-2438_2019</w:t>
      </w:r>
    </w:p>
    <w:p>
      <w:r>
        <w:t>FR: TAF F-2438/2019 du 24 septembre 2019</w:t>
      </w:r>
    </w:p>
    <w:p>
      <w:r>
        <w:t>IT: TAF F-2438/2019 del 24 settembre 2019</w:t>
      </w:r>
    </w:p>
    <w:p>
      <w:pPr>
        <w:pStyle w:val="Heading2"/>
      </w:pPr>
      <w:r>
        <w:t>Regeste</w:t>
      </w:r>
    </w:p>
    <w:p>
      <w:r>
        <w:t>Nichteintreten auf Asylgesuch und Wegweisung (Dublin-Verfahren)</w:t>
      </w:r>
    </w:p>
    <w:p>
      <w:pPr>
        <w:pStyle w:val="Heading2"/>
      </w:pPr>
      <w:r>
        <w:t>Erwägungen</w:t>
      </w:r>
    </w:p>
    <w:p>
      <w:r>
        <w:rPr>
          <w:b/>
        </w:rPr>
        <w:t>E. 1</w:t>
      </w:r>
    </w:p>
    <w:p>
      <w:r>
        <w:t>Die Beschwerdeführerinnen sind als Verfügungsadressatinnen zur Beschwerde legitimiert (Art. 48 Abs. 1 VwVG). Auf die im Übrigen frist- und formgerecht eingereichte Beschwerde ist einzutreten (Art. 108 Abs. 3 AsylG sowie Art. 52 Abs. 1 VwVG).</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3.4</w:t>
      </w:r>
    </w:p>
    <w:p>
      <w:r>
        <w:t>Die italienischen Behörden liessen das Übernahmeersuchen des SEM vom 17. April 2019 innert der festgelegten Frist zunächst unbeantwortet, womit sie die Zuständigkeit Italiens implizit anerkannten (vgl. Art. 25 Abs. 2 Dublin-III-VO). Die grundsätzliche Zuständigkeit Italiens ist somit gegeben und wird im Übrigen von den Beschwerdeführerinnen auch nicht bestritten. Ausserdem stimmten die italienischen Behörden dem Gesuch um Übernahme am 3. Mai 2019 nachträglich ausdrücklich zu (vgl. vorn Bst. I.).</w:t>
      </w:r>
    </w:p>
    <w:p>
      <w:r>
        <w:rPr>
          <w:b/>
        </w:rPr>
        <w:t>E. 4.1</w:t>
      </w:r>
    </w:p>
    <w:p>
      <w:r>
        <w:t>Abweichend von Art. 3 Abs. 1 Dublin-III-VO kann jeder Mitgliedstaat im Rahmen des sogenannten Selbsteintrittsrechts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4.2</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5.1</w:t>
      </w:r>
    </w:p>
    <w:p>
      <w:r>
        <w:t>Die Vorinstanz begründet ihren Entscheid einerseits damit, dass kein Grund für die Annahme bestehe, das Asylverfahren und die Aufnahmebedingungen in Italien würden systemische Mängel aufweisen. Es gebe keine Hinweise darauf, dass Italien seinen internationalen Verpflichtungen nicht nachkomme. Gemäss Zirkularschreiben der italienischen Behörden vom 2. Februar 2015, vom 15. April 2015 und vom 8. Juni 2015 seien in Italien spezielle Zentren (SPRAR) für die Unterbringung von Familien mit Kindern vorgesehen. Nach einer Gesetzesänderung vom 4. Dezember 2018 sei das System SPRAR, welches neu SIPROIMI («Sistema di protezione per titolari di protezione internazionale e per minori stranierei non accompagnati») heisse, inskünftig für die Begünstigten internationalen Schutzes, für unbegleitete Minderjährige sowie Personen mit einer neuen humanitären Aufenthaltsbewilligung reserviert. Die italienischen Behörden hätten in einem Zirkularschreiben vom 8. Januar 2019 zugesichert, dass die Anforderungen für eine adäquate Aufnahme sämtlicher Rückkehrer im Dublin-Verfahren sowie die Wahrung der Grundrechte, namentlich der Familieneinheit sowie des Schutzes der Minderjährigen, auch in Zukunft erfüllt seien. Damit komme Italien auch nach Inkrafttreten der auf das «Salvini-Dekret» zurückgehenden Gesetzesänderungen seinen Verpflichtungen nach, die sich aus dem Urteil Tarakhel (Urteil des EGMR Tarakhel vs. Schweiz vom 4. November 2014, Nr. 29217/12) sowie der bundesverwaltungsgerichtlichen Rechtsprechung ergeben würden (Einholung von Garantien seitens Italien, dass Familien mit minderjährigen Kindern bei einer Überstellung nicht getrennt werden und Gewährleistung einer kindergerechten Unterbringung). Die italienischen Behörden hätten in ihrer Antwort vom 3. Mai 2019 zu erkennen gegeben, dass sie die Beschwerdeführerin 1 und ihre Töchter als Kernfamilie betrachteten, weshalb sie in einer geeigneten Struktur untergebracht würden. Andererseits sei nicht davon auszugehen, dass die von der Beschwerdeführerin 1 geltend gemachte Beziehung zu D._______ unter den Schutzbereich von Art. 8 Abs. 1 EMRK falle. Erstens gelte dieser gemäss Unterlagen des SEM als geschieden und damit ledig. Zudem seien die Beschwerdeführerin 1 und D._______ bereits lange physisch getrennt. So stamme denn auch die Beschwerdeführerin 2 nicht von ihm und die Beschwerdeführerin 1 habe sich seit ihrer Ankunft in Italien 2014 nie um eine Wiedervereinigung bemüht. Schliesslich lebe D._______ gemäss Kenntnissen des SEM mit einer anderen Partnerin zusammen und habe mit ihr drei gemeinsame Kinder. Er habe auch nie ein Familiennachzugsgesuch für die Beschwerdeführerin 1 und allfällige gemeinsame Kinder gestellt, obwohl er seit 2014 eine B-Bewilligung besitze (vgl. zum Ganzen SEM-act. A35; BVGer-act. 8).</w:t>
      </w:r>
    </w:p>
    <w:p>
      <w:r>
        <w:rPr>
          <w:b/>
        </w:rPr>
        <w:t>E. 5.2</w:t>
      </w:r>
    </w:p>
    <w:p>
      <w:r>
        <w:t>Die Beschwerdeführerin 1 macht demgegenüber geltend, die der Beschwerde beigelegte Heiratsurkunde belege, dass sie mit D._______ verheiratet sei. Die zivilstandsrechtliche Anerkennung der Ehe sei eingeleitet worden. D._______ bestätige im beigelegten Schreiben auch, dass er der Vater der Beschwerdeführerin 3 sei, dass er sich mit der Beschwerdeführerin 1 versöhnt habe und dass er mit ihr zusammenleben wolle. Er gibt an, sich bereits 2016 von seiner anderen Partnerin getrennt zu haben. Damit sei die Schweiz gemäss Art. 9 Dublin-III-VO für die Behandlung der Asylgesuche der Beschwerdeführerinnen zuständig. Die Vorinstanz habe es vorliegend unterlassen, diese entscheiderheblichen Umstände abschliessend abzuklären und habe damit Art. 12 VwVG verletzt. Zudem sei die Beschwerdeführerin 1 als alleinerziehende Mutter ihrer minderjährigen und ihrer neugeborenen Tochter (Beschwerdeführerinnen 2 und 3) eine vulnerable Person. Seit den Verschärfungen, die das «Salvini-Dekret» und die daraufhin erfolgten Gesetzesänderungen mit sich gebracht hätten, würden erhebliche Zweifel bestehen, ob die Beschwerdeführerinnen in Italien tatsächlich die benötigte Unterstützung erhalten würden, zumal diese den Beschwerdeführerinnen 1 und 2 bereits nach ihrer Rückkehr aus Norwegen verwehrt worden sei. Es bestünden deshalb wesentliche Gründe für die Annahme, dass die Gefahr einer unmenschlichen oder entwürdigen Behandlung im Sinn von Art. 4 der EU-Grundrechtecharta drohe. Eine Überstellung nach Italien sei zudem auch nicht mit dem Kindeswohl vereinbar. Das SEM sei deshalb anzuweisen, im Sinn von Art. 17 Abs. 1 Dublin-III-VO i.V.m. Art. 29a Abs. 3 AslyV 1 das Selbsteintrittsrecht auszuüben und sich für die Durchführung des Asyl- und Wegweisungsverfahrens zuständig zu erklären, da es sein Ermessen deutlich unterschritten habe (vgl. zum Ganzen BVGer-act. 1; 7; 10).</w:t>
      </w:r>
    </w:p>
    <w:p>
      <w:r>
        <w:rPr>
          <w:b/>
        </w:rPr>
        <w:t>E. 6.1</w:t>
      </w:r>
    </w:p>
    <w:p>
      <w:r>
        <w:t>Nach einer Umstrukturierung des italienischen Asylwesens werden Familien und andere verletzliche Personen (ausgenommen unbegleitete Minderjährige), die keinen internationalen Schutz geniessen, nur noch in den Erstaufnahmezentren und Notaufnahmezentren untergebracht (vgl. Asylum Info Database [AIDA], Country Report Italy, Update 2018, S. 56, abrufbar unter https://www.asylumineurope.org/sites/default/files/report-download/aida_it_2018update.pdf; zuletzt abgerufen im September 2019). Bei den Beschwerdeführerinnen handelt es sich um eine junge Mutter mit einem vierjährigen Kleinkind sowie einem (...) Baby. Als solche gehören sie seit den auf das «Salvini-Dekret» erfolgten Gesetzesänderungen nicht mehr zu den Personengruppen, welche Anspruch auf Zuteilung in einem SPRAR- bzw. SIPROIMI-Zentrum haben. Die Zusicherung des italienischen Innenministeriums («nucleo familiare» vom 3. Mai 2019; SEM-act. 33) vermag nach dem Gesagten die Zweifel, ob sie einer adäquaten Unterbringung zugeführt werden, nicht auszuräumen (vgl. zuletzt Urteil des BVGer F-4090/2019 vom 22. August 2019 E. 6.3-6.5 m.H. auf Urteil D-1214/2019 vom 1. April 2019 E. 5.5). Vor diesem Hintergrund hätte die Vorinstanz prüfen müssen, ob es angezeigt ist, die Souveränitätsklausel aus humanitären Gründen anzuwenden. Zwar führt sie in der angefochtenen Verfügung im Zusammenhang mit der Souveränitätsklausel allgemein gehaltene, textbausteinartige Erwägungen an, inhaltlich wird dabei jedoch kein Bezug zum vorliegenden Fall hergestellt. Insbesondere hat die Vorinstanz sich nicht mit dem vorrangig zu beachtenden Kindeswohl und den im Hinblick auf Italien bestehenden Unsicherheiten bezüglich der konkreten Unterbringungsmodalitäten von Familien mit minderjährigen Kindern sowie deren Vereinbarkeit mit dem Völkerrecht auseinandergesetzt.</w:t>
      </w:r>
    </w:p>
    <w:p>
      <w:r>
        <w:rPr>
          <w:b/>
        </w:rPr>
        <w:t>E. 6.2</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und auf den vorliegenden Einzelfall bezogener Weise prüfen müssen, ob es in Würdigung der konkreten Umstände tatsächlich angezeigt ist, auf einen Selbsteintritt zu verzichten.</w:t>
      </w:r>
    </w:p>
    <w:p>
      <w:r>
        <w:rPr>
          <w:b/>
        </w:rPr>
        <w:t>E. 7</w:t>
      </w:r>
    </w:p>
    <w:p>
      <w:r>
        <w:t>Die Beschwerde erweist sich im Eventualantrag als begründet. Da das Bundesverwaltungsgericht aufgrund der Kognitionsbeschränkung infolge Aufhebung von aArt. 106 Abs. 1 Bst. c AsylG keinen Ermessensentscheid anstelle der Vorinstanz treffen kann und es sich bei der Ermessensüberschreitung um eine Rechtsverletzung handelt (vgl. BGE 132 V 393 E. 3.3), ist die Beschwerde gutzuheissen, die Verfügung vom 8. Mai 2019 aufzuheben und die Sache zur umfassenden Prüfung der Anwendung der Souveränitätsklausel - in Ausübung des gesetzeskonformen Ermessens - an die Vorinstanz zurückzuweisen.</w:t>
      </w:r>
    </w:p>
    <w:p>
      <w:r>
        <w:rPr>
          <w:b/>
        </w:rPr>
        <w:t>E. 8</w:t>
      </w:r>
    </w:p>
    <w:p>
      <w:r>
        <w:t>Bei diesem Ausgang des Verfahrens sind keine Kosten zu erheben (Art. 63 Abs. 1 und 2 VwVG). Den vertretenen Beschwerdeführerinnen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