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F-2438/2017 vom 17. April 2018</w:t>
      </w:r>
    </w:p>
    <w:p>
      <w:r>
        <w:t>Bundesverwaltungsgericht, 2018-04-17, FR</w:t>
      </w:r>
    </w:p>
    <w:p>
      <w:r>
        <w:rPr>
          <w:b/>
        </w:rPr>
        <w:t xml:space="preserve">Quelle: </w:t>
      </w:r>
      <w:r>
        <w:t>https://mcp.opencaselaw.ch/entscheid/bvger_F-2438_2017</w:t>
      </w:r>
    </w:p>
    <w:p>
      <w:r>
        <w:t>FR: TAF F-2438/2017 du 17 avril 2018</w:t>
      </w:r>
    </w:p>
    <w:p>
      <w:r>
        <w:t>IT: TAF F-2438/2017 del 17 aprile 2018</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Le recourant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2014/1 consid. 2 et réf. citées).</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voir également ATF 135 II 1 consid. 1.1 et ATAF 2014/1 consid. 4.1.5).</w:t>
      </w:r>
    </w:p>
    <w:p>
      <w:r>
        <w:rPr>
          <w:b/>
        </w:rPr>
        <w:t>E. 4.1</w:t>
      </w:r>
    </w:p>
    <w:p>
      <w:r>
        <w:t>S'agissant des conditions d'entrée en Suisse pour un séjour n'excédant pas nonante jours, la législation européenne, reprise par la Suisse dans le cadre des accords d'association à Schengen, s'applique (cf. art. 2 al. 4 LEtr [RS 142.20] et art. 2 al. 1 OEV).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4.2</w:t>
      </w:r>
    </w:p>
    <w:p>
      <w:r>
        <w:t>En tant que ressortissante ivoirienne, B._______ est soumise à l'obligation du visa selon l'art. 1 par. 1 et l'annexe I du règlement précité.</w:t>
      </w:r>
    </w:p>
    <w:p>
      <w:r>
        <w:rPr>
          <w:b/>
        </w:rPr>
        <w:t>E. 4.3</w:t>
      </w:r>
    </w:p>
    <w:p>
      <w:r>
        <w:t>S'agissant des conditions d'entrée en Suisse pour un séjour n'excédant pas 90 jours, l'art. 2 al. 1 OEV, dans sa teneur en vigueur depuis le 16 mai 2016, renvoie à l'art. 6 du règlement [UE] 2016/399 du Parlement européen et du Conseil du 9 mars 2016 concernant un code de l'Union relatif au régime de franchissement des frontières par les personnes [code frontières Schengen, version codifiée ; JO L 77/1 du 23 mars 2016 p.1-52]).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4.4</w:t>
      </w:r>
    </w:p>
    <w:p>
      <w:r>
        <w:t>Les conditions posées par le droit européen correspondent, pour l'essentiel, aux conditions posées par l'art 5 LEtr (ATAF 2014/1 consid. 4.2 à 4.4). Aussi la pratique et la jurisprudence relatives à cet article, notamment celles concernant la garantie de sortie prévue par l'art. 5 al. 2 LEtr, peuvent-elles être reprises in casu (cf. ATAF 2009/27 consid. 5.2 et 5.3).</w:t>
      </w:r>
    </w:p>
    <w:p>
      <w:r>
        <w:rPr>
          <w:b/>
        </w:rPr>
        <w:t>E. 4.5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5</w:t>
      </w:r>
    </w:p>
    <w:p>
      <w:r>
        <w:t>Dans la décision querellée, le SEM a refusé d'autoriser l'entrée de B._______ au motif que le départ de la prénommée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TAF C-5114/2011 du 24 août 2012 consid. 6). Un visa peut seulement être octroyé s'il n'existe pas des doutes fondés quant au retour de l'étranger dans sa patrie dans les délais impartis (cf. ATAF 2014/1 consid. 4.4).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Si l'on considère uniquement la qualité de vie et des conditions économiques et sociales difficiles que connaît l'ensemble de la population en Côte d'Ivoire, il ne saurait être exclu que l'invitée puisse être tentée de prolonger son séjour en Suisse au-delà de la durée de validité du visa sollicité. Ainsi, comme l'a relevé le SEM dans la décision querellée, en Côte d'Ivoire, le produit intérieur brut (PIB) par habitant s'élevait en 2016 à 1'477 US dollars, soit à un niveau sensiblement inférieur à celui de la Suisse (cf. https://www.tresor.economie.gouv.fr/Ressources/Pays/cote-divoire, site consulté en avril 2018). Si le programme national de développement (PND) pour la période 2016-2020 prévoit certes de grandes réformes structurelles visant à stimuler une croissance soutenue, tirée par le secteur privé, et à transformer structurellement l'économie, il n'en demeure pas moins que la Côte d'Ivoire doit relever de nombreux défis, notamment dans le domaine de la lutte contre la corruption et de l'amélioration de l'environnement des affaires, afin de retrouver pleinement son statut de moteur de la croissance économique régionale. Une meilleure redistribution de la croissance est également nécessaire pour l'amélioration durable des indices de développement (cf. https://www.diplomatie.gouv.fr/fr/ Dossiers pays Côte d'Ivoire Présentation de la Côte d'Ivoire, mise à jour le 15 novembre 2017 et consulté en avril 2018). En outre, l'indice de développement humain (IDH) 2016, qui prend en compte la santé, l'éducation et le niveau de vie, classe la Côte d'Ivoire en 172ème position sur 188 pays (cf. https://www.tresor.economie.gouv.fr/Ressources/Pays/cote-divoire, site consulté en avril 2018). Cependant, il s'impose de relever que ces éléments de nature économique ne sauraient être à eux seuls déterminants et qu'il convient de prendre en considération les particularités des cas d'espèce (cf. ATAF 2009/27 consid. 7 et 8).</w:t>
      </w:r>
    </w:p>
    <w:p>
      <w:r>
        <w:rPr>
          <w:b/>
        </w:rPr>
        <w:t>E. 5.3</w:t>
      </w:r>
    </w:p>
    <w:p>
      <w:r>
        <w:t>Il y a dès lors lieu d'examiner si la situation personnelle, familiale et patrimoniale de l'invitée plaide en faveur de sa sortie ponctuelle respectivement de Suisse et de l'Espace Schengen, à l'expiration de son visa, compte tenu par ailleurs du but du séjour qu'elle envisage d'effectuer en Suisse.</w:t>
      </w:r>
    </w:p>
    <w:p>
      <w:r>
        <w:rPr>
          <w:b/>
        </w:rPr>
        <w:t>E. 5.3.1</w:t>
      </w:r>
    </w:p>
    <w:p>
      <w:r>
        <w:t>Le recourant a notamment argué dans son recours que l'invitée était une mère célibataire de deux filles et qu'elle entendait bien quitter la Suisse à l'issue de son séjour.</w:t>
      </w:r>
    </w:p>
    <w:p>
      <w:r>
        <w:rPr>
          <w:b/>
        </w:rPr>
        <w:t>E. 5.3.2</w:t>
      </w:r>
    </w:p>
    <w:p>
      <w:r>
        <w:t>En l'espèce, le Tribunal observe ce qui suit. L'invitée a déclaré, lors du dépôt de sa demande tendant à la délivrance d'un visa, qu'elle souhaitait rendre visite à sa mère et à son beau-père afin de garder leur enfant, le temps qu'ils puissent s'organiser. Si un tel souhait est légitime, il n'en demeure pas moins que l'autorité émettrice du document sollicité est amenée à se prononcer sur les motivations sous-tendant une telle requête. Dans ce contexte, elle ne peut que se fier aux déclarations faites par les deux parties ainsi que sur les éventuels documents produits. A titre liminaire, on constatera que l'enfant du couple invitant est né le [...] 2016, soit il y a près d'un an et demi. Le Tribunal de céans estime ainsi que A._______ et que C._______ ont eu suffisamment de temps pour régler leur problème organisationnel. En particulier, s'agissant de l'argument du recourant selon lequel seule la présence de B._______ en Suisse durant trois mois leur permettrait de trouver une solution durable en lien avec leur enfant, il ne saurait être suivi. En effet, même si leurs ressources financières sont limitées (cf. certificats de salaire, pce TAF 9), les revenus obtenus paraissent suffisants pour recourir aux services d'une crèche, d'une famille d'accueil ou d'une jeune fille au pair pour une durée de trois mois. En effet, ce genre de services permettrait tout aussi bien à ces derniers de s'organiser le temps de trouver une solution viable. Quoiqu'il en soit, la situation concrète des invitants n'est pas un élément déterminant pour déterminer s'il existe un haut degré de probabilité que la personne invitée retourne dans son pays à l'échéance de son visa. Cela étant, il ressort des déclarations de l'invitée qu'elle n'exerce pas d'activité lucrative. En outre, comme cela a été justement relevé par l'autorité inférieure, l'invitée est jeune, célibataire et n'a jamais voyagé dans l'Espace Schengen. En conséquence, et quoi que puisse en penser le recourant, les liens rattachant son invitée à la Côte d'Ivoire ne constituent pas, en l'état, une assurance suffisante à garantir le retour de celle-ci dans son pays d'origine. Cette absence de garantie sur le plan professionnel n'est par ailleurs pas davantage comblée sur le plan personnel puisque si l'invitée est certes mère de deux enfants - ce que le SEM n'a, à tort, pas relevé - il convient cependant de constater qu'elle dispose sur place d'un réseau familial, lequel serait à même de prendre soin de ces derniers en son absence, même prolongée (cf. mémoire de recours). Par ailleurs, ainsi que l'expérience l'a démontré, il n'est pas rare que la personne ayant obtenu un visa pour la Suisse soit précisément tentée, une fois sur le territoire helvétique, de s'y installer durablement en vue d'y exercer une activité lucrative mieux rémunérée que dans sa patrie, dans le but d'assurer à ses enfants de meilleures conditions d'existence sur place, voire dans l'espoir de les faire venir ultérieurement en Suisse et de leur offrir ainsi un standard de vie plus élevé et de meilleures perspectives de formation et d'emploi (cf. notamment arrêts du Tribunal administratif fédéral F-3332/2016 du 10 août 2017 consid. 5.1.3 et F-1170/2016 du 11 juillet 2017 consid. 6.1). Aussi, sans remettre en question les relations qui lient le recourant à son invitée, le Tribunal doit observer qu'il n'existe en l'état aucun élément connu par lui-même, susceptible de dissuader l'intéressée de rester dans l'Espace Schengen au terme de son séjour autorisé. Bien au contraire, le risque que B._______ tente de s'établir ailleurs, en particulier en Suisse auprès du recourant et de sa mère, parfaitement aptes à l'accueillir, ne peut être exclu.</w:t>
      </w:r>
    </w:p>
    <w:p>
      <w:r>
        <w:rPr>
          <w:b/>
        </w:rPr>
        <w:t>E. 5.4</w:t>
      </w:r>
    </w:p>
    <w:p>
      <w:r>
        <w:t>Il sied encore de noter que le refus d'une autorisation d'entrée ne remet nullement en cause la bonne foi, l'honnêteté et la respectabilité de la personne qui, résidant régulièrement en Suisse, a invité un tiers domicilié à l'étranger pour un séjour de visite, en donnant des assurances quant à la prise en charge de ses frais de séjour et en se portant garant de sa sortie ponctuelle de Suisse (respectivement de l'Espace Schengen). L'expérience a toutefois montré à maintes reprises que les assurances données et garanties financières offertes par l'hôte, de même que les déclarations d'intention formulées par la personne invitée quant à sa sortie ponctuelle de Suisse, ne suffisaient pas à assurer le départ effectif d'un ressortissant étranger dans les délais prévus, celles-ci n'emportant aucun effet juridique. Ainsi, si de tels engagements sont certes pris en considération pour apprécier si un visa peut (ou non) être accordé, ils ne sauraient être tenus pour décisifs, car ils ne permettent pas d'exclure l'éventualité que la personne invitée (qui conserve seule la maîtrise de ses actes), une fois en Suisse, prenne la décision de s'y installer durablement en entrant dans la clandestinité (problématique des sans-papiers) ou en entreprenant des démarches administratives afin d'y prolonger son séjour (cf. ATAF 2014/1 consid. 6.3.7, 2009/27 consid. 9), par exemple en sollicitant la délivrance d'une autorisation de séjour pour études. Certes, il peut, du moins à première vue, sembler sévère de refuser à une personne l'autorisation d'entrer dans un pays où réside un membre de sa famille. Il sied toutefois de relever que les autorités suisses, au vu du nombre important de demandes de visa qui leur sont adressées, doivent prendre en considération le risque que le bénéficiaire du visa, après avoir été confronté concrètement à la réalité helvétique, prenne finalement la décision de s'installer durablement dans ce pays. Il n'est en effet pas rare que, dans des cas analogues, des ressortissants étrangers, une fois en Suisse, refusent de quitter ce pays à l'échéance de leur visa, en dépit de toutes les assurances données par celles et ceux qui, résidant régulièrement sur le territoire helvétique, les avaient invités et s'étaient - en toute bonne foi - portés garants de leur sortie ponctuelle de Suisse au terme du séjour envisagé. Dans ce contexte, les autorités suisses ont été amenées à adopter une politique d'admission restrictive. Pareilles considérations ne sont pas sans avoir une incidence sur l'appréciation du cas particulier.</w:t>
      </w:r>
    </w:p>
    <w:p>
      <w:r>
        <w:rPr>
          <w:b/>
        </w:rPr>
        <w:t>E. 5.5</w:t>
      </w:r>
    </w:p>
    <w:p>
      <w:r>
        <w:t>Dans ces circonstances, le Tribunal est amené à considérer que les conditions d'entrée prévues par le code frontières Schengen concernant la garantie que B._______ quittera la Suisse dans le délai fixé ne sont en l'espèce pas remplies et que c'est donc de manière fondée que l'autorité inférieure a écarté l'opposition en cause et confirmé le refus de lui octroyer une autorisation d'entrée dans l'Espace Schengen.</w:t>
      </w:r>
    </w:p>
    <w:p>
      <w:r>
        <w:rPr>
          <w:b/>
        </w:rPr>
        <w:t>E. 6</w:t>
      </w:r>
    </w:p>
    <w:p>
      <w:r>
        <w:t>Le Tribunal constate par ailleurs que le dossier ne laisse pas apparaître de motifs susceptibles de justifier la délivrance en faveur de l'intéressée d'un visa à validité territoriale limitée (visa VTL; cf. consid. 4.5 supra et consid. 5.3.2 2ème paragraphe).</w:t>
      </w:r>
    </w:p>
    <w:p>
      <w:r>
        <w:rPr>
          <w:b/>
        </w:rPr>
        <w:t>E. 7</w:t>
      </w:r>
    </w:p>
    <w:p>
      <w:r>
        <w:t>Il ressort de ce qui précède que, par sa décision sur opposition du 5 avril 2017,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