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F-2437/2023 vom 25. Mai 2023</w:t>
      </w:r>
    </w:p>
    <w:p>
      <w:r>
        <w:t>Bundesverwaltungsgericht, 2023-05-25, DE</w:t>
      </w:r>
    </w:p>
    <w:p>
      <w:r>
        <w:rPr>
          <w:b/>
        </w:rPr>
        <w:t xml:space="preserve">Quelle: </w:t>
      </w:r>
      <w:r>
        <w:t>https://mcp.opencaselaw.ch/entscheid/bvger_F-2437_2023</w:t>
      </w:r>
    </w:p>
    <w:p>
      <w:r>
        <w:t>FR: TAF F-2437/2023 du 25 mai 2023</w:t>
      </w:r>
    </w:p>
    <w:p>
      <w:r>
        <w:t>IT: TAF F-2437/2023 del 25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(SR 142.31) in Verbindung mit Art. 31 VGG ist das Bundesverwaltungsgericht zur Beurteilung von Beschwerden auf dem Gebiet des Asyls zuständig und entscheidet über diese in der Regel - wie auch vorliegend - endgültig (vgl.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Die Beschwerdeführerin rügt die Verletzung des rechtlichen Gehörs. Die ihr zugewiesene Rechtsvertreterin habe sie weder ausreichend auf das Dublin-Gespräch vorbereitet, noch sei sie während des Gesprächs anwesend gewesen. Die Rechtsvertretung sei während des gesamten Verfahrens nicht anwesend gewesen. Die Beschwerdeführerin habe nicht auf die Rechtsvertretung verzichtet. Während des Dublin-Gesprächs sei sie durch die Mitarbeiterin der Vorinstanz nicht über die Umstände der Abwesenheit ihrer Rechtsvertretung informiert oder darüber belehrt worden, dass sie ein Recht auf deren Anwesenheit habe.</w:t>
      </w:r>
    </w:p>
    <w:p>
      <w:r>
        <w:rPr>
          <w:b/>
        </w:rPr>
        <w:t>E. 3.2</w:t>
      </w:r>
    </w:p>
    <w:p>
      <w:r>
        <w:t>Der in Art. 29 Abs. 2 BV garantierte und in den Art. 26 - 33 VwVG konkretisierte Grundsatz des rechtlichen Gehörs umfasst alle Befugnisse, die einer Partei einzuräumen sind, damit sie ihren Standpunkt wirksam zur Geltung bringen kann (vgl. BGE 135 II 286 E. 5.1; BVGE 2009/35 E. 6.4.1). Dazu gehört insbesondere das Recht des Betroffenen, sich zur Sache zu äussern. Der Anspruch auf rechtliches Gehör dient einerseits der Sachaufklärung und stellt andererseits ein persönlichkeitsbezogenes Mitwirkungsrecht der Partei dar. Mit dem Gehörsanspruch korreliert die Pflicht der Behörden, die Vorbringen des vom Entscheid in seiner Rechtsstellung Betroffenen tatsächlich zu hören, sorgfältig und ernsthaft zu prüfen und in der Entscheidfindung angemessen zu berücksichtigen (Art. 32 Abs. 1 VwVG).</w:t>
      </w:r>
    </w:p>
    <w:p>
      <w:r>
        <w:rPr>
          <w:b/>
        </w:rPr>
        <w:t>E. 3.3</w:t>
      </w:r>
    </w:p>
    <w:p>
      <w:r>
        <w:t>Das Dublin-Gespräch fand in Abwesenheit der Rechtsvertretung der Beschwerdeführerin statt. Zu Beginn des Dublin-Gesprächs teilte der zuständige Sachbearbeiter der Beschwerdeführerin mit, ihre Rechtsvertretung könne aus Kapazitätsgründen nicht am Gespräch teilnehmen, dass das Gesprächsprotokoll dieser aber zugestellt werde. Die Beschwerdeführerin teilte daraufhin mit, dass sie einverstanden sei, das Gespräch ohne Rechtsvertretung zu führen. Den vom SEM geführten Akten ist indes keine darauffolgende Zustellung des Gesprächsprotokoll an die Rechtsvertretung zu entnehmen, so dass beweistechnisch (siehe Art. 8 ZGB) davon auszugehen ist, dass die versprochene Zustellung im Endeffekt nicht erfolgt ist.</w:t>
      </w:r>
    </w:p>
    <w:p>
      <w:r>
        <w:rPr>
          <w:b/>
        </w:rPr>
        <w:t>E. 3.4</w:t>
      </w:r>
    </w:p>
    <w:p>
      <w:r>
        <w:t>Da das Protokoll des Dublin-Gesprächs der Rechtsvertretung nicht zugestellt wurde, hatte sie auch nicht die Möglichkeit, sich dazu - insbesondere auch zum darin vermerkten Verzicht auf die Anwesenheit einer Rechtsvertretung - zu äussern. Durch diesen Verfahrensfehler hat die Vorinstanz den Anspruch der Beschwerdeführerin auf rechtliches Gehör verletzt und entsprechend kann auch der Sachverhalt nicht als vollständig und richtig erstellt geltend (vgl. Urteile des BVGer E-4638/2022 vom 21. Oktober 2022 E. 4.3 und D-5650/2022 vom 15. Dezember 2022 E. 4.3)</w:t>
      </w:r>
    </w:p>
    <w:p>
      <w:r>
        <w:rPr>
          <w:b/>
        </w:rPr>
        <w:t>E. 4</w:t>
      </w:r>
    </w:p>
    <w:p>
      <w:r>
        <w:t>Gemäss Art. 61 Abs. 1 VwVG entscheidet das Bundesverwaltungsgericht in der Sache selbst oder weist diese ausnahmsweise mit verbindlichen Weisungen an die Vorinstanz zurück. Der festgestellte Verfahrensfehler wiegt schwer und eine Heilung fällt nicht in Betracht. Zudem sind weitere Tatsachen festzustellen respektive ist ein umfassendes Beweisverfahren durchzuführen (vgl. BVGE 2012/21 E. 5.1 m.w.H.). Die Vorinstanz ist demzufolge anzuweisen, die Beschwerdeführerin unter Wahrung ihrer Verfahrensrechte, in Anwesenheit der Rechtsvertretung oder mit der expliziten Frage nach einem Verzicht auf die Rechtsvertretung, erneut zu befragen und unter vollständiger und richtiger Feststellung des rechtserheblichen Sachverhaltes neu zu entscheiden. Die Eingaben auf Beschwerdestufe werden zum integralen Bestandteil des wiederaufzunehmenden erstinstanzlichen Verfahrens.</w:t>
      </w:r>
    </w:p>
    <w:p>
      <w:r>
        <w:rPr>
          <w:b/>
        </w:rPr>
        <w:t>E. 5</w:t>
      </w:r>
    </w:p>
    <w:p>
      <w:r>
        <w:t>Nach dem Gesagten ist die Beschwerde insofern gutzuheissen, als die Aufhebung der vorinstanzlichen Verfügung und die Rückweisung der Sache beantragt wird. Die Verfügung vom 24. April 2023 ist aufzuheben und die Sache im Sinne der Erwägungen an die Vorinstanz zurückzuweisen.</w:t>
      </w:r>
    </w:p>
    <w:p>
      <w:r>
        <w:rPr>
          <w:b/>
        </w:rPr>
        <w:t>E. 6.1</w:t>
      </w:r>
    </w:p>
    <w:p>
      <w:r>
        <w:t>Bei diesem Ausgang des Verfahrens sind keine Kosten zu erheben (Art. 63 Abs. 1 und 2 VwVG). Die Gesuche der Beschwerdeführerin um Gewährung der unentgeltlichen Prozessführung und um Verzicht auf die Erhebung eines Kostenvorschusses werden damit gegenstandslos.</w:t>
      </w:r>
    </w:p>
    <w:p>
      <w:r>
        <w:rPr>
          <w:b/>
        </w:rPr>
        <w:t>E. 6.2</w:t>
      </w:r>
    </w:p>
    <w:p>
      <w:r>
        <w:t>Der ganz oder teilweise obsiegenden Partei kann von der Beschwerdeinstanz von Amtes wegen oder auf Begehren eine Entschädigung für ihr erwachsene notwendige und verhältnismässig hohe Kosten zugesprochen werden (Art. 64 Abs. 1 VwVG). Der vertretenen und obsiegenden Beschwerdeführerin ist zu Lasten der Vorinstanz eine Entschädigung für die ihr notwendigerweise erwachsenen Parteikosten zuzusprechen (vgl. Art. 64 Abs. 1 VwVG; Art. 7 Abs. 1 des Reglements vom 21. Februar 2008 über die Kosten und Entschädigungen vor dem Bundesverwaltungsgericht [VGKE, SR 173.320.2]; Art. 111ater AsylG). Mangels Kostennote ist die Entschädigung vorliegend aufgrund der Akten und gestützt auf die üblichen Bemessungsfaktoren pauschal auf Fr. 800.- festzusetzen (Art. 8 ff. VGKE;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