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F-2433/2022 vom 24. Mai 2022</w:t>
      </w:r>
    </w:p>
    <w:p>
      <w:r>
        <w:t>Bundesverwaltungsgericht, 2022-05-24, DE</w:t>
      </w:r>
    </w:p>
    <w:p>
      <w:r>
        <w:rPr>
          <w:b/>
        </w:rPr>
        <w:t xml:space="preserve">Quelle: </w:t>
      </w:r>
      <w:r>
        <w:t>https://mcp.opencaselaw.ch/entscheid/bvger_F-2433_2022_d20220524</w:t>
      </w:r>
    </w:p>
    <w:p>
      <w:r>
        <w:t>FR: TAF F-2433/2022 du 24 mai 2022</w:t>
      </w:r>
    </w:p>
    <w:p>
      <w:r>
        <w:t>IT: TAF F-2433/2022 del 24 maggio 2022</w:t>
      </w:r>
    </w:p>
    <w:p>
      <w:pPr>
        <w:pStyle w:val="Heading2"/>
      </w:pPr>
      <w:r>
        <w:t>Regeste</w:t>
      </w:r>
    </w:p>
    <w:p>
      <w:r>
        <w:t>Nichteintreten auf Asylgesuch und Wegweisung (Dublin-Verfahren) | Nichteintreten auf Asylgesuch und Wegweisung (Dublin-Verfahren); Verfügung des SEM vom 24. Mai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(Art. 105 AsylG i.V.m. Art. 37 VGG und Art. 48 Abs. 1 VwVG). Auf die frist- und formgerecht eingereichte Beschwerde ist somit – unter Vorbehalt der nachfolgenden Erwägungen – einzutreten (Art. 108 Abs. 3 und Art. 105 AsylG i.V.m. Art. 37 VGG und Art. 52 Abs. 1 VwVG).</w:t>
      </w:r>
    </w:p>
    <w:p>
      <w:r>
        <w:t>F-2433/2022 Seite 5</w:t>
      </w:r>
    </w:p>
    <w:p>
      <w:r>
        <w:rPr>
          <w:b/>
        </w:rPr>
        <w:t>E. 1.4</w:t>
      </w:r>
    </w:p>
    <w:p>
      <w:r>
        <w:t>Im vorliegenden Beschwerdeverfahren ist einzig zu prüfen, ob das SEM gestützt auf Art. 31a Abs. 1 Bst. b AsylG zu Recht auf die Asylgesuche der Beschwerdeführenden nicht eingetreten ist und die Voraussetzungen einer Rückführung nach Österreich (Drittstaat) im Rahmen der Dublin-III- VO als gegeben erachtet hat. Daher ist auf die Rechtsbegehren betreffend Flüchtlingseigenschaft, Asyl und vorläufige Aufnahme nicht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2.3</w:t>
      </w:r>
    </w:p>
    <w:p>
      <w:r>
        <w:t>Über offensichtlich unbegründete Beschwerden wird in einzelrichterli- cher Zuständigkeit mit Zustimmung eines zweiten Richters beziehungs- weise einer zweiten Richterin entschieden (Art. 111 Bst. e AsylG). Vorlie- gend handelt es sich, wie nachfolgend aufgezeigt wird, um eine solche, weshalb das Urteil nur summarisch zu begründen ist (Art. 111a Abs. 2 AsylG). Gestützt auf Art. 111a Abs. 1 AsylG wurde auf einen Schriften- wechsel verzichtet.</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w:t>
      </w:r>
    </w:p>
    <w:p>
      <w:r>
        <w:t>F-2433/2022 Seite 6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 gliedstaat gestellt hat, auszugehen (Art. 7 Abs. 2 Dublin-III-VO). Im Rah- men eines Wiederaufnahmeverfahrens (engl.: take back) findet demge- genüber grundsätzlich keine (erneute) Zuständigkeitsprüfung nach Kapitel III statt (vgl. zum Ganzen BVGE 2017 VI/5 E. 6.2 und 8.2.1 m.w.H.).</w:t>
      </w:r>
    </w:p>
    <w:p>
      <w:r>
        <w:rPr>
          <w:b/>
        </w:rPr>
        <w:t>E. 3.3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3.4</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 Selbsteintrittsrecht wird im Landesrecht durch Art. 29a Abs. 3 der Asylver- ordnung 1 vom 11. August 1999 (AsylV 1, SR 142.311) konkretisiert und das SEM kann das Asylgesuch gemäss dieser Bestimmung "aus humani- tären Gründen" auch dann behandeln, wenn dafür gemäss Dublin-III-VO ein anderer Staat zuständig wäre. Stehen völkerrechtliche Vollzugshinder- nisse einer Überstellung entgegen, ist ein Selbsteintritt zwingend.</w:t>
      </w:r>
    </w:p>
    <w:p>
      <w:r>
        <w:rPr>
          <w:b/>
        </w:rPr>
        <w:t>E. 4</w:t>
      </w:r>
    </w:p>
    <w:p>
      <w:r>
        <w:t>In der Rechtsmitteleingabe weisen die Beschwerdeführenden erneut da- rauf hin, dass sie mit einer Wegweisung nach Österreich nicht einverstan- den seien. Im Weiteren machen sie geltend, sie würden in Österreich nicht</w:t>
      </w:r>
    </w:p>
    <w:p>
      <w:r>
        <w:t>F-2433/2022 Seite 7 geduldet. Ihre älteren Kinder hätten seit einem Jahr nicht mehr in die Schule gehen können. Die Schule in K._______ habe sich geweigert, die Kinder aufzunehmen. Sie möchten das Beste für ihre Kinder und hofften, dass in der Schweiz das Recht der Kinder auf Bildung respektiert werde.</w:t>
      </w:r>
    </w:p>
    <w:p>
      <w:r>
        <w:t>Ferner hätten diverse Familienmitglieder gesundheitliche Probleme. Der Beschwerdeführer habe Probleme mit der Lunge. Seine Ehefrau leide an psychischen Problemen. Sie habe nun seit zwei Wochen ihr Zimmer nicht mehr verlassen. Sie leide unter dem Schock, den sie in Tunesien erlitten habe. Zudem mache ihr die Situation hier zu schaffen. Der Beschwerde- führer habe Angst, dass die Rückführung nach Österreich seine Frau noch weiter schädige.</w:t>
      </w:r>
    </w:p>
    <w:p>
      <w:r>
        <w:t>Das Asylverfahren in Österreich sei im Eiltempo durchgeführt worden. Sie hätten nicht genügend erklären können, weshalb sie gezwungen gewesen seien, Tunesien zu verlassen.</w:t>
      </w:r>
    </w:p>
    <w:p>
      <w:r>
        <w:t>Es werde im Interesse der Gesundheit der Familie und zum Wohle der Kin- der darum gebeten, auf die Wegweisung nach Österreich zu verzichten und das Asylverfahren in der Schweiz durchzuführen.</w:t>
      </w:r>
    </w:p>
    <w:p>
      <w:r>
        <w:rPr>
          <w:b/>
        </w:rPr>
        <w:t>E. 5</w:t>
      </w:r>
    </w:p>
    <w:p>
      <w:r>
        <w:t>Gestützt auf die Eurodac-Treffer ersuchte das SEM die österreichischen Behörden am 22. Februar 2022 um Wiederaufnahme der Beschwerdefüh- renden im Sinne von Art. 18 Abs. 1 Bst. b Dublin-III-VO. Die österreichi- schen Behörden stimmten den Ersuchen am 7. März 2022 gemäss Art. 18 Abs. 1 Bst. d Dublin-III-VO zu. Vor diesem Hintergrund ist die grundsätzli- che Zuständigkeit Österreichs für die Durchführung der Asyl- und Wegwei- sungsverfahren gegeben. Wie die nachfolgenden Erwägungen zeigen, sind die dargelegten Vorbrin- gen nicht geeignet, an dieser Zuständigkeit etwas zu ändern. Sie begrün- den auch keinen Anlass zur Ausübung des Selbsteintrittsrechts der Schweiz (Art. 17 Abs. 1 Satz 1 Dublin-III-VO, Art. 29a Abs. 3 AsylV 1).</w:t>
      </w:r>
    </w:p>
    <w:p>
      <w:r>
        <w:rPr>
          <w:b/>
        </w:rPr>
        <w:t>E. 6.1</w:t>
      </w:r>
    </w:p>
    <w:p>
      <w:r>
        <w:t>Es gibt keine wesentlichen Gründe für die Annahme, dass das Asyl- verfahren und die Aufnahmebedingungen für Antragsteller in Österreich systemische Schwachstellen im Sinne von Art. 3 Abs. 2 Sätze 2 und 3 Dub- lin-III-VO aufweisen würden. So ist Österreich Signatarstaat der EMRK, des Übereinkommens vom 10. Dezember 1984 gegen Folter und andere grausame, unmenschliche oder erniedrigende Behandlung oder Strafe</w:t>
      </w:r>
    </w:p>
    <w:p>
      <w:r>
        <w:t>F-2433/2022 Seite 8 (FoK, SR 0.105) und des Abkommens vom 28. Juli 1951 über die Rechts- stellung der Flüchtlinge (FK, SR 0.142.30) sowie des Zusatzprotokolls der FK vom 31. Januar 1967 (SR 0.142.301) und kommt seinen diesbezügli- chen völkerrechtlichen Verpflichtungen nach. Ausserdem darf davon aus- 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6.2</w:t>
      </w:r>
    </w:p>
    <w:p>
      <w:r>
        <w:t>Die Beschwerdeführenden haben – schon angesichts der konkreten Wiederaufnahme-Zusicherung Österreichs – kein konkretes und ernsthaf- tes Risiko dargetan, die österreichischen Behörden würden sich weigern, sie aufzunehmen und in der Folge ihr weiteres Verfahren unter Einhaltung der Regeln der erwähnten Richtlinien durchzuführen. Gemäss den Ant- wortschreiben der österreichischen Behörden vom 7. März 2022 gelten die Asylverfahren der Beschwerdeführenden zwar als abgeschlossen. Öster- reich bleibt jedoch gestützt auf Art. 18 Abs. 1 Bst. d Dublin-III-VO bis zu einem allfälligen Wegweisungsvollzug beziehungsweise einer allfälligen Regelung des Aufenthaltsstatus weiterhin für die Verfahren der Beschwer- deführenden zuständig. Den Akten sind auch keine Gründe für die An- nahme zu entnehmen, Österreich werde in ihrem Fall den Grundsatz des Non-Refoulement missachten und sie zur Ausreise in ein Land zwingen, in dem ihr Leib, ihr Leben oder ihre Freiheit aus einem Grund nach Art. 3 Abs. 1 AsylG gefährdet ist oder in dem sie Gefahr laufen würden, zur Aus- reise in ein solches Land gezwungen zu werden. Die Beschwerdeführen- den haben ebenso wenig dargetan, die sie bei einer Rückführung erwar- tenden Bedingungen in Österreich seien derart schlecht, dass sie zu einer Verletzung von Art. 4 der EU-Grundrechtecharta, Art. 3 EMRK oder Art. 3 FoK führen könnten. Für die Annahme, Österreich würde den Beschwer- deführenden dauerhaft die ihnen gemäss Aufnahmerichtlinie zustehenden minimalen Lebensbedingungen vorenthalten, gibt es keine konkreten Hin- weise. Bei einer allfälligen vorübergehenden Einschränkung steht es ihnen offen, die ihnen zustehenden Aufnahmebedingungen auf dem Rechtsweg einzufordern (vgl. Art. 26 Aufnahmerichtlinie). Es sind keine konkreten An- haltspunkte dafür ersichtlich, die Beschwerdeführenden gerieten im Falle einer Wegweisung nach Österreich wegen der dortigen Aufenthaltsbedin- gungen in eine existenzielle Notlage. Sie haben die Möglichkeit, bei allfäl- ligen Schwierigkeiten die dafür zuständigen Behörden beziehungsweise die vor Ort tätigen karitativen Organisationen zu kontaktieren. Allfällige</w:t>
      </w:r>
    </w:p>
    <w:p>
      <w:r>
        <w:t>F-2433/2022 Seite 9 neue Asylgründe und/oder Wegweisungshindernisse können sie bei den für ihre Asyl- und Wegweisungsverfahren zuständigen österreichischen Behörden vorbringen.</w:t>
      </w:r>
    </w:p>
    <w:p>
      <w:r>
        <w:rPr>
          <w:b/>
        </w:rPr>
        <w:t>E. 6.3</w:t>
      </w:r>
    </w:p>
    <w:p>
      <w:r>
        <w:t>Unter den genannten Umständen ist die Anwendung von Art. 3 Abs. 2 Dublin-III-VO nicht gerechtfertigt. Es sind ferner auch keine individuellen völkerrechtlichen Überstellungshindernisse gegeben.</w:t>
      </w:r>
    </w:p>
    <w:p>
      <w:r>
        <w:rPr>
          <w:b/>
        </w:rPr>
        <w:t>E. 7.1</w:t>
      </w:r>
    </w:p>
    <w:p>
      <w:r>
        <w:t>Im Rahmen der Dublin-Gespräche vom 15. Februar 2022 wurden die Beschwerdeführenden auch zum medizinischen Sachverhalt befragt:</w:t>
      </w:r>
    </w:p>
    <w:p>
      <w:r>
        <w:t>Der Beschwerdeführer machte diesbezüglich geltend, er sei nicht gesund und habe Herzprobleme, weswegen er in Tunesien auch schon in einer speziellen Klinik gewesen sei. Diese Probleme seien auf das Rauchen und auf die damaligen Arbeitsverhältnisse zurückzuführen. Zudem habe auch der ständige labile psychische Zustand seiner Ehefrau Auswirkungen auf seine Gesundheit. Ansonsten lebten sie glücklich zusammen. Die Pflege sei informiert und es sei ein Termin ausstehend betreffend das Herz.</w:t>
      </w:r>
    </w:p>
    <w:p>
      <w:r>
        <w:t>Die Beschwerdeführerin gab an, sie sei nicht gesund und es gehe ihr nicht gut, auch psychisch nicht. Auf Nachfrage hin erklärte sie, der labile Zustand habe mit den heimatlichen Schwierigkeiten und der beschwerlichen Reise hierher zu tun. Zudem habe sie Eisenmangel, Schwindelgefühle, Kopfweh und Augenschmerzen infolge einer Augenoperation. Die drei Kinder seien alle gesund, ausser Tochter E._______, welche Augenprobleme habe und eine Brille brauche. Die Pflege sei informiert und ein Termin sei ausste- hend.</w:t>
      </w:r>
    </w:p>
    <w:p>
      <w:r>
        <w:t>Die Rechtsvertretung beantragte eine psychologische Abklärung der Be- schwerdeführerin.</w:t>
      </w:r>
    </w:p>
    <w:p>
      <w:r>
        <w:rPr>
          <w:b/>
        </w:rPr>
        <w:t>E. 7.2</w:t>
      </w:r>
    </w:p>
    <w:p>
      <w:r>
        <w:t>Eine erste Anfrage des SEM bei der Pflege des Bundesasylzentrums vom 11. März 2022 ergab, dass der Beschwerdeführer wegen der beim Dublin-Gespräch erwähnten gesundheitlichen Probleme den Zentrumsarzt aufsuchte. Ausserdem stehe ein Röntgentermin hinsichtlich der Lunge an. Die Beschwerdeführerin (Ehefrau) habe aufgrund psychischer Probleme einen Termin beim Zentrumsarzt. Für die Tochter E._______ sei für den 14. April 2022 ein Termin beim Augenarzt vereinbart worden (vgl. SEM-act. 53/2).</w:t>
      </w:r>
    </w:p>
    <w:p>
      <w:r>
        <w:t>F-2433/2022 Seite 10 Gemäss dem Bericht des Röntgeninstituts vom 18. März 2022 wurde dem Beschwerdeführer nach einem gleichentags durchgeführten Röntgen des Thorax bei Verdacht auf eine interstitielle Pneumopathie die Weiterabklä- rung mittels CT empfohlen (vgl. SEM-act. 58/3). Die Beschwerdeführerin (Ehefrau) wurde am 23. März 2022 rettungs- dienstlich dem Spital zugewiesen, wobei die Beschwerden als Pharyngitis interpretiert wurden. Als Procedere wurden eine symptomatische Therapie und das Abwarten des COVID-19 Abstrichs vorgesehen (vgl. SEM-act. 61/2). Wie aus dem Bericht des Röntgeninstituts vom 24. März 2022 hervorgeht, wurde beim Beschwerdeführer nach einem am gleichen Tag durchgeführ- ten CT des Thorax ein zentrilobuläres und paraseptales Lungenemphysem festgestellt (vgl. SEM-act. 64/4). Eine zweite Anfrage des SEM bei der Pflege des Bundesasylzentrums vom 20. Mai 2022 wurde dahingehend beantwortet, dass der Beschwerdeführer (Ehemann) aktuell unter einer Lumbago (Hexenschuss) leide und in die Physiotherapie gehe. Zudem habe man ihm ein Lungenemphysem diag- nostiziert. Die Beschwerdeführerin (Ehefrau) sei weiterhin in psychiatri- scher Behandlung (Termine 22.3./22.4./2.5./23.5.). Die Medikamente wür- den immer wieder neu angepasst. Die Patientin leide unter Antriebslosig- keit und Depressionen. Es sei die Diagnose «Anpassungsstörung mit de- pressiver Episode mit somatischem Syndrom» gestellt worden. Was ihre Augenprobleme anbelange, habe sie eine Brille erhalten. Ausserdem sei sie in zahnärztlicher Behandlung. Am 2. Mai 2022 seien ihr vier Zähne ge- zogen worden, zehn Zähne seien stark von Karies befallen. Der Zahnarzt empfehle eine Entfernung der Zähne und eine Totalprothese. Die Be- schwerdeführerin leide unter Zahnschmerzen und der Zahnlosigkeit. Die Tochter E._______ leide unter Astigmatismus und einer Myopie. Sie habe eine Brille erhalten. Beim Sohn F._______ seien Enuresis diurna (Einnäs- sen tagsüber), Astigmatismus mit Myopie (keine Brille) und vermindertes Hörvermögen in tiefen Tönen festgestellt worden. Ausserdem weise er am Penisschaft vernarbtes Gewebe auf, bei Status nach Beschneidung als Baby. Der Sohn G._______ leide unter beidseitigem Astigmatismus (keine Brille). Ausserdem habe er am 11. Mai 2022 eine Schulterkontusion links mit einer Commotio cerebri (leichte Form des Schädel-Hirn-Traumas) erlit- ten (vgl. SEM-act. 62/4). Aus den im vorinstanzlichen Dossier liegenden Akten ergibt sich im Weite- ren, dass die Beschwerdeführenden mit diversen Medikamenten versorgt</w:t>
      </w:r>
    </w:p>
    <w:p>
      <w:r>
        <w:t>F-2433/2022 Seite 11 wurden. Der Beschwerdeführer (Ehemann) erhielt am 10. Februar 2022 zudem zwei Basisimpfungen und eine andere Impfung, während die Be- schwerdeführerin (Ehefrau) sich trotz ausführlicher Aufklärung nicht impfen lassen wollte. Der Sohn G._______ wurde am 9. Mai 2022 mit Priorix ge- impft, für Sohn F._______ wurde diesbezüglich ein Termin für den 13. Juni 2022 angesetzt. Es wurde empfohlen, die zweite Priorix-Impfung in 3-6 Mo- naten durchzuführen.</w:t>
      </w:r>
    </w:p>
    <w:p>
      <w:r>
        <w:t>Gemäss der der Beschwerde beigelegten E-Mail des Spitals vom 30. Mai 2022 an die Pflege des Bundesasylzentrums wurde bei der Beschwerde- führerin (Ehefrau) eine Posttraumatische Belastungsstörung (ICD-10 F43.1) diagnostiziert.</w:t>
      </w:r>
    </w:p>
    <w:p>
      <w:r>
        <w:rPr>
          <w:b/>
        </w:rPr>
        <w:t>E. 7.3</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mit Hinweisen auf die damalige Praxis des Europäischen Gerichtshofs für Menschenrechte [EGMR]). Eine wei- tere vom EGMR definierte Konstellation betrifft Schwerkranke, die durch die Abschiebung – mangels angemessener medizinischer Behandlung im Zielstaat – mit einem realen Risiko konfrontiert würden, einer ernsten, ra- schen und unwiederbringlichen Verschlechterung ihres Gesundheitszu- stands ausgesetzt zu werden, die zu intensivem Leiden oder einer erheb- lichen Verkürzung der Lebenserwartung führen würde (vgl. Urteil des EGMR Paposhvili gegen Belgien 13. Dezember 2016, Grosse Kammer, 41738/10, §§ 180–193 m.w.H.).</w:t>
      </w:r>
    </w:p>
    <w:p>
      <w:r>
        <w:rPr>
          <w:b/>
        </w:rPr>
        <w:t>E. 7.4</w:t>
      </w:r>
    </w:p>
    <w:p>
      <w:r>
        <w:t>Eine solche Situation ist vorliegend aufgrund der gesundheitlichen Probleme nicht gegeben. Die Beschwerdeführenden konnten nicht nach- weisen, dass eine Überstellung ihre Gesundheit ernsthaft gefährden würde. Ihr Gesundheitszustand vermag die Annahme der Unzulässigkeit im Sinne der erwähnten restriktiven Rechtsprechung nicht zu rechtfertigen. Die medizinischen Beschwerden sind auch nicht von einer derartigen Schwere, dass aus humanitären Gründen von einer Überstellung abgese- hen werden müsste.</w:t>
      </w:r>
    </w:p>
    <w:p>
      <w:r>
        <w:t>Die Mitgliedstaaten sind verpflichtet, den Antragstellern die erforderliche medizinische Versorgung, die zumindest die Notversorgung und die unbe-</w:t>
      </w:r>
    </w:p>
    <w:p>
      <w:r>
        <w:t>F-2433/2022 Seite 12 dingt erforderliche Behandlung von Krankheiten und schweren psychi- schen Störungen umfasst, zugänglich zu machen (Art. 19 Abs. 1 Aufnah- merichtlinie); den Antragstellern mit besonderen Bedürfnissen ist die erfor- derliche medizinische oder sonstige Hilfe (einschliesslich nötigenfalls einer geeigneten psychologischen Betreuung) zu gewähren (Art. 19 Abs. 2 Auf- nahmerichtlinie). Es ist allgemein bekannt, dass Österreich über eine aus- reichende medizinische Infrastruktur verfügt (vgl. etwa Urteil des BVGer D-843/2022 vom 28. Februar 2022 E. 8.2.2.3), weshalb sich die Beschwer- deführenden für alle erforderlichen Abklärungen, Behandlungen und Un- tersuchungen an das dafür zuständige medizinische Fachpersonal wenden können. Zudem sind die empfohlenen Impfungen auch in Österreich durch- führbar. Hinsichtlich des beim Beschwerdeführer diagnostizierten Lungen- emphysems ist darauf hinzuweisen, dass die zugrunde liegenden Verän- derungen des Lungengewebes zwar nicht mehr rückgängig zu machen be- ziehungsweise nicht mehr heilbar sind. Eine Behandlung kann aber das Fortschreiten der Erkrankung verzögern und eine bestmögliche Nutzung der noch vorhandenen Reserven ermöglichen. Als erstes muss die Einwir- kung von Schadstoffen (durch Rauchen oder beruflich bedingt) ausge- schaltet werden. Den Akten ist in diesem Zusammenhang zu entnehmen, dass der Beschwerdeführer mit dem Rauchen aufgehört hat, Sport macht und sich seine Atmung deutlich verbessert hat (vgl. SEM-act. 64/4). Wie das SEM in der angefochtenen Verfügung erwähnt hat, werden die Be- schwerdeführenden die in der Schweiz generierten medizinischen Unterla- gen erhalten und diese in Österreich vorweisen können. Die hierzulande begonnenen Abklärungen und Behandlungen beziehungsweise die Medi- kamentenabgabe können dadurch in Österreich nahtlos weitergeführt wer- den.</w:t>
      </w:r>
    </w:p>
    <w:p>
      <w:r>
        <w:t>Es liegen keine Hinweise vor, wonach Österreich seinen Verpflichtungen im Rahmen der Dublin-III-VO in medizinischer Hinsicht nicht nachkommen würde. Für das weitere Dublin-Verfahren ist einzig die Reisefähigkeit aus- schlaggebend, welche erst kurz vor der Überstellung definitiv beurteilt wird. Eine allenfalls fehlende Reisefähigkeit stellt lediglich ein temporäres Voll- zugshindernis dar. Im Weiteren ist darauf hinzuweisen, dass die mit der Überstellung beauftragten Behörden die besonderen Bedürfnisse der Be- schwerdeführenden – einschliesslich die der notwendigen medizinischen Versorgung – berücksichtigen würden, sollte dies erforderlich sein (vgl. Art. 31 Abs. 2 Dublin-III-VO). Ebenso hat die Vorinstanz dem aktuellen Ge- sundheitszustand der Beschwerdeführenden bei der Organisation der Überstellung nach Österreich Rechnung zu tragen, indem sie die österrei- chischen Behörden im Sinne von Art. 31 und Art. 32 Dublin-III-VO vorgän-</w:t>
      </w:r>
    </w:p>
    <w:p>
      <w:r>
        <w:t>F-2433/2022 Seite 13 gig über den Gesundheitszustand und die notwendige medizinische Be- handlung zu informieren hat. Wie im angefochtenen Entscheid festgehal- ten wurde, werden die österreichischen Behörden entsprechend informiert.</w:t>
      </w:r>
    </w:p>
    <w:p>
      <w:r>
        <w:rPr>
          <w:b/>
        </w:rPr>
        <w:t>E. 8</w:t>
      </w:r>
    </w:p>
    <w:p>
      <w:r>
        <w:t>Vor dem Hintergrund, dass Österreich das Übereinkommen vom 20. No- vember 1989 über die Rechte des Kindes (KRK, SR 0.107) ratifiziert hat, ist auch nicht ersichtlich, inwiefern durch die Überstellung der Beschwer- deführenden dorthin das Kindeswohl tangiert beziehungsweise Art. 3 KRK verletzt sein sollte. Aus dem in der Rechtsmitteleingabe geäusserten Wunsch, zum Wohle der Kinder sei von einer Wegweisung abzusehen und das Asylverfahren in der Schweiz durchzuführen, vermögen die Beschwer- deführenden somit nichts für sich abzuleiten.</w:t>
      </w:r>
    </w:p>
    <w:p>
      <w:r>
        <w:rPr>
          <w:b/>
        </w:rPr>
        <w:t>E. 9</w:t>
      </w:r>
    </w:p>
    <w:p>
      <w:r>
        <w:t>Mit ihrer Begründung können die Beschwerdeführenden insgesamt nicht das gewünschte Verfahrensziel – die Behandlung ihrer Asylgesuche in der Schweiz – erreichen, zumal die Dublin-III-VO den Schutzsuchenden kein Recht einräumt, den ihren Antrag prüfenden Staat selbst auszuwählen. An dieser Einschätzung vermag der Wunsch der Beschwerdeführenden, ihren Kindern den Zugang zu einer Bildung zu ermöglichen, nichts zu ändern. In vorliegenden Fall sind ebenso keine Gründe ersichtlich, welche die Vor- instanz zu einem Selbsteintritt gemäss Art. 17 Dublin-III-VO beziehungs- weise Art. 29a Abs. 3 AsylV 1 hätten verpflichten können (vgl. BVGE 2015/9 E. 8).</w:t>
      </w:r>
    </w:p>
    <w:p>
      <w:r>
        <w:rPr>
          <w:b/>
        </w:rPr>
        <w:t>E. 10</w:t>
      </w:r>
    </w:p>
    <w:p>
      <w:r>
        <w:t>Die Vorinstanz ist nach dem Gesagten zu Recht auf die Asylgesuche der Beschwerdeführenden nicht eingetreten und hat ihre Wegweisung verfügt (vgl. Art. 31a Abs. 1 Bst. b und Art. 44 AsylG). Die Beschwerde ist folglich abzuweisen, soweit darauf einzutreten ist.</w:t>
      </w:r>
    </w:p>
    <w:p>
      <w:r>
        <w:rPr>
          <w:b/>
        </w:rPr>
        <w:t>E. 11</w:t>
      </w:r>
    </w:p>
    <w:p>
      <w:r>
        <w:t>Mit dem vorliegenden Urteil in der Hauptsache sind der Eventualantrag auf Erteilung der aufschiebenden Wirkung und das Gesuch um Verzicht auf die Erhebung eines Kostenvorschusses gegenstandslos geworden. Der am 1. Juni 2022 angeordnete Vollzugsstopp fällt mit vorliegendem Ur- teil dahin und die Vorinstanz hat den Beschwerdeführenden eine neue Frist zur Ausreise anzusetzen.</w:t>
      </w:r>
    </w:p>
    <w:p>
      <w:r>
        <w:t>F-2433/2022 Seite 14</w:t>
      </w:r>
    </w:p>
    <w:p>
      <w:r>
        <w:rPr>
          <w:b/>
        </w:rPr>
        <w:t>E. 12.1</w:t>
      </w:r>
    </w:p>
    <w:p>
      <w:r>
        <w:t>Die Beschwerde war – wie sich aus den oben stehenden Erwägun- gen ergibt – als aussichtslos zu bezeichnen, weshalb das Gesuch um Ge- währung der unentgeltlichen Prozessführung im Sinne von Art. 65 Abs. 1 VwVG unbesehen der geltend gemachten Bedürftigkeit abzuweisen ist.</w:t>
      </w:r>
    </w:p>
    <w:p>
      <w:r>
        <w:t>Das Gesuch um Einsetzung eines amtlichen Rechtsbeistands im Sinne von Art. 102m Abs. 1 Bst. a AsylG ist mangels Erfüllung der Voraussetzungen von Art. 65 Abs. 1 VwVG ebenfalls abzuweisen.</w:t>
      </w:r>
    </w:p>
    <w:p>
      <w:r>
        <w:rPr>
          <w:b/>
        </w:rPr>
        <w:t>E. 12.2</w:t>
      </w:r>
    </w:p>
    <w:p>
      <w:r>
        <w:t>Bei diesem Ausgang des Verfahrens sind die Kosten von Fr. 750.– (Art. 1‒3 des Reglements vom 21. Februar 2008 über die Kosten und Ent- schädigungen vor dem Bundesverwaltungsgericht [VGKE, SR 173.320.2]) den Beschwerdeführenden aufzuerlegen (Art. 63 Abs. 1 VwVG).</w:t>
      </w:r>
    </w:p>
    <w:p>
      <w:r>
        <w:t>(Dispositiv nächste Seite)</w:t>
      </w:r>
    </w:p>
    <w:p>
      <w:r>
        <w:t>F-2433/2022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