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F-2429/2022 vom 23. Mai 2022</w:t>
      </w:r>
    </w:p>
    <w:p>
      <w:r>
        <w:t>Bundesverwaltungsgericht, 2022-05-23, DE</w:t>
      </w:r>
    </w:p>
    <w:p>
      <w:r>
        <w:rPr>
          <w:b/>
        </w:rPr>
        <w:t xml:space="preserve">Quelle: </w:t>
      </w:r>
      <w:r>
        <w:t>https://mcp.opencaselaw.ch/entscheid/bvger_F-2429_2022_d20220523</w:t>
      </w:r>
    </w:p>
    <w:p>
      <w:r>
        <w:t>FR: TAF F-2429/2022 du 23 mai 2022</w:t>
      </w:r>
    </w:p>
    <w:p>
      <w:r>
        <w:t>IT: TAF F-2429/2022 del 23 maggio 2022</w:t>
      </w:r>
    </w:p>
    <w:p>
      <w:pPr>
        <w:pStyle w:val="Heading2"/>
      </w:pPr>
      <w:r>
        <w:t>Regeste</w:t>
      </w:r>
    </w:p>
    <w:p>
      <w:r>
        <w:t>Nichteintreten auf Asylgesuch und Wegweisung (Dublin-Verfahren - Art. 31a Abs. 1 Bst. b AsylG) | Nichteintreten auf Asylgesuch und Wegweisung (Dublin-Verfahren); Verfügung des SEM vom 23. Mai 2022.</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 schwerdeführung legitimiert (Art. 48 Abs. 1 VwVG). Auf die frist- und form- gerecht eingereichte Beschwerde ist einzutreten (Art. 108 Abs. 3 AsylG und Art. 52 Abs. 1 VwVG).</w:t>
      </w:r>
    </w:p>
    <w:p>
      <w:r>
        <w:t>F-2429/2022 Seite 4</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Fragen der Anerkennung der Flüchtlingsei- genschaft und der Gewährung von Asyl bilden demgegenüber nicht Ge- genstand des angefochtenen Nichteintretensentscheids und damit auch nicht des vorliegenden Verfahrens. Auf die entsprechenden Beschwerde- anträge ist deshalb nicht einzutreten.</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3.1</w:t>
      </w:r>
    </w:p>
    <w:p>
      <w:r>
        <w:t>Der Beschwerdeführer rügt, die Vorinstanz habe sich nicht genügend mit seinen Vorbringen auseinandergesetzt und pauschal auf das funktio- nierende Asyl- und Rechtssystem in Deutschland verwiesen. Damit macht er eine Verletzung des rechtlichen Gehörs geltend.</w:t>
      </w:r>
    </w:p>
    <w:p>
      <w:r>
        <w:rPr>
          <w:b/>
        </w:rPr>
        <w:t>E. 3.2</w:t>
      </w:r>
    </w:p>
    <w:p>
      <w:r>
        <w:t>Der Anspruch auf rechtliches Gehör (Art. 29 VwVG) verlangt von der Behörde, dass sie die Vorbringen des Betroffenen tatsächlich hört, ernst- haft prüft und in ihrer Entscheidfindung angemessen berücksichtigt (Art. 32 Abs. 1 VwVG; BGE 146 II 335 E. 5.1). Die Begründung (Art. 35 Abs. 1 VwVG) muss so abgefasst sein, dass die betroffene Person den Entscheid gegebenenfalls sachgerecht anfechten kann. Sie muss wenigstens kurz die Überlegungen darstellen, von denen sich die Behörde leiten liess und auf welche sie ihren Entscheid stützt. Die Anforderungen an die Begrün- dung sind umso höher, je grösser der Entscheidungsspielraum der Be- hörde ist (BGE 142 II 324 E. 3.6).</w:t>
      </w:r>
    </w:p>
    <w:p>
      <w:r>
        <w:rPr>
          <w:b/>
        </w:rPr>
        <w:t>E. 3.3</w:t>
      </w:r>
    </w:p>
    <w:p>
      <w:r>
        <w:t>Die Vorinstanz hat in ihrer Verfügung vom 23. Mai 2022 auf die beiden Kernaussagen des Beschwerdeführers im Dublin-Gespräch – nämlich,</w:t>
      </w:r>
    </w:p>
    <w:p>
      <w:r>
        <w:t>F-2429/2022 Seite 5 dass man ihm in Deutschland eine Arbeitsbewilligung und einen Aufent- haltstitel vorenthalten habe und dass er eine Abschiebung nach Somalia befürchte – Bezug genommen. Dementsprechend hat sie sich mit den in- dividuellen Vorbringen des Beschwerdeführers auseinandergesetzt, was sich im Entscheid niedergeschlagen hat. Die Rüge betreffend Verletzung des rechtlichen Gehörs erweist sich als unbegründet.</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deutschen Behörden haben dem Übernahmeersuchen der Vor- instanz innert der in Art. 25 Abs. 1 Dublin-III-VO festgelegten Frist zuge- stimmt. Die Zuständigkeit Deutschlands ist somit grundsätzlich gegeben, was vom Beschwerdeführer auch nicht bestritten wird.</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Staat oder an den ersten Mitglied- staat, in dem der Antrag gestellt wurde, vorgenommen werden, so wird der</w:t>
      </w:r>
    </w:p>
    <w:p>
      <w:r>
        <w:t>F-2429/2022 Seite 6 die Zuständigkeit prüfende Mitgliedstaat zum zuständigen 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5.1</w:t>
      </w:r>
    </w:p>
    <w:p>
      <w:r>
        <w:t>Der Beschwerdeführer macht zu Recht nicht geltend, das Asylverfah- ren und die Aufnahmebedingungen in Deutschland würden systemische Schwachstellen im Sinn der zitierten Rechtsgrundlagen (vgl. E. 4.3) auf- weisen (vgl. statt vieler Urteil des BVGer F-1729/2022 vom 19. April 2022 E. 6.1).</w:t>
      </w:r>
    </w:p>
    <w:p>
      <w:r>
        <w:rPr>
          <w:b/>
        </w:rPr>
        <w:t>E. 5.2</w:t>
      </w:r>
    </w:p>
    <w:p>
      <w:r>
        <w:t>In seiner Rechtsmitteleingabe führt der Beschwerdeführer aus, er sei seit 2016 in einer deutschen Asylunterkunft untergebracht gewesen. Seit seinem negativen Asylentscheid sei er in Deutschland bis zur Festlegung des Ausreisedatums für die Abschiebung nach Somalia geduldet gewesen. In den über sechs Jahren, in denen er sich in Deutschland aufhalte, habe sich sein Aufenthaltsstatus nicht verändert. Er habe insbesondere keine Arbeitserlaubnis erhalten und habe deshalb keine Chance, sich eine Zu- kunft aufzubauen. Dies belaste ihn besonders. Er habe alles versucht und die Sprache gelernt, aber dennoch sei er lediglich geduldet und müsse je- derzeit mit einer Rückführung nach Somalia rechnen. Seit Ende März 2022 sei die Duldung (Aussetzung der Abschiebung) in Deutschland abgelaufen, weshalb seine Angst vor einer Rückführung in sein Heimatland berechtigt sei.</w:t>
      </w:r>
    </w:p>
    <w:p>
      <w:r>
        <w:rPr>
          <w:b/>
        </w:rPr>
        <w:t>E. 5.3</w:t>
      </w:r>
    </w:p>
    <w:p>
      <w:r>
        <w:t>Zunächst ist anzumerken, dass die Ausführungen des Beschwerde- führers in Bezug auf seine Perspektivenlosigkeit und die Schwierigkeiten zur Erlangung einer Arbeitsbewilligung in Deutschland für das vorliegende Verfahren nicht von Belang sind. Bezüglich einer allfälligen Rückführung in</w:t>
      </w:r>
    </w:p>
    <w:p>
      <w:r>
        <w:t>F-2429/2022 Seite 7 sein Heimatland ist festzuhalten, dass gemäss Akten die deutschen Behör- den die Abschiebung zunächst ausgesetzt haben, wobei die Gültigkeit des entsprechenden Dokuments inzwischen abgelaufen ist. Der Beschwerde- führer hat in Deutschland jedenfalls ein Asylverfahren durchlaufen und war in einer Asylunterkunft untergebracht. Es ist davon auszugehen, dass dem Asylverfahren rechtsstaatliche Verfahren zu Grunde gelegen haben, in wel- chen der Beschwerdeführer die Möglichkeit hatte, sich vorgängig zum Be- scheid zu äussern und diesen anzufechten. Sein impliziter Einwand, Deutschland würde ihn in seine Heimat wegweisen, ohne allfällige Risiken zu überprüfen, ist folglich nicht überzeugend. Es gibt keinen Hinweis da- rauf, Deutschland würde im Fall des Beschwerdeführers den Grundsatz des Non-Refoulement (Art. 33 FK) missachten und ihn zur Ausreise in ein Land zwingen, in welchem ihm eine asylrelevante Verfolgung nach Art. 3 Abs. 1 AsylG drohen würde. Eine Verletzung von Art. 3 EMRK ist nicht zu befürchten. Darüber hinaus hat der Beschwerdeführer kein konkretes und ernsthaftes Risiko dargetan, dass die deutschen Behörden in seinem Fall ihren völkerrechtlichen Verpflichtungen nicht nachkommen würden, so dass keine Pflicht zum Selbsteintritt (Art. 17 Abs. 1 Dublin-III-VO) besteht. Die vom Beschwerdeführer anlässlich des Dublin-Gesprächs angeführten Angst- und Panikattacken stellen ebenso wenig ein Hindernis für eine Überstellung nach Deutschland dar. Es gibt keinen Grund zur Annahme, dass ihm in Deutschland eine allfällig notwendige medizinische Behand- lung verweigert werden würde.</w:t>
      </w:r>
    </w:p>
    <w:p>
      <w:r>
        <w:rPr>
          <w:b/>
        </w:rPr>
        <w:t>E. 5.4</w:t>
      </w:r>
    </w:p>
    <w:p>
      <w:r>
        <w:t>Zusammenfassend ist die Schweiz weder völkerrechtlich verpflichtet, auf das Asylgesuch einzutreten, noch liegen humanitäre Gründe vor, wel- che einen Selbsteintritt nahelegen würden.</w:t>
      </w:r>
    </w:p>
    <w:p>
      <w:r>
        <w:rPr>
          <w:b/>
        </w:rPr>
        <w:t>E. 6</w:t>
      </w:r>
    </w:p>
    <w:p>
      <w:r>
        <w:t>Die Vorinstanz ist demnach zu Recht gestützt auf Art. 31a Abs. 1 Bst. b AsylG auf das Asylgesuch des Beschwerdeführers nicht eingetreten und hat die Wegweisung nach Deutschland angeordnet.</w:t>
      </w:r>
    </w:p>
    <w:p>
      <w:r>
        <w:rPr>
          <w:b/>
        </w:rPr>
        <w:t>E. 7</w:t>
      </w:r>
    </w:p>
    <w:p>
      <w:r>
        <w:t>Nach dem Gesagten ist die Beschwerde abzuweisen, soweit darauf einzu- treten ist. Mit dem vorliegenden Urteil fällt der am 1. Juni 2022 angeordnete Vollzugsstopp dahin. Das Gesuch um Erteilung der aufschiebenden Wir- kung ist gegenstandslos geworden.</w:t>
      </w:r>
    </w:p>
    <w:p>
      <w:r>
        <w:t>F-2429/2022 Seite 8</w:t>
      </w:r>
    </w:p>
    <w:p>
      <w:r>
        <w:rPr>
          <w:b/>
        </w:rPr>
        <w:t>E. 8.1</w:t>
      </w:r>
    </w:p>
    <w:p>
      <w:r>
        <w:t>Die gestellten Begehren erweisen sich als aussichtslos, weshalb die Gesuche um Gewährung der unentgeltlichen Prozessführung und Bestel- lung eines amtlichen Rechtsbeistands ungeachtet einer allfälligen pro- zessualen Bedürftigkeit abzuweisen sind (Art. 65 Abs. 1 VwVG).</w:t>
      </w:r>
    </w:p>
    <w:p>
      <w:r>
        <w:rPr>
          <w:b/>
        </w:rPr>
        <w:t>E. 8.2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F-2429/2022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