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F-2418/2019 vom 12. Juni 2019</w:t>
      </w:r>
    </w:p>
    <w:p>
      <w:r>
        <w:t>Bundesverwaltungsgericht, 2019-06-12, FR</w:t>
      </w:r>
    </w:p>
    <w:p>
      <w:r>
        <w:rPr>
          <w:b/>
        </w:rPr>
        <w:t xml:space="preserve">Quelle: </w:t>
      </w:r>
      <w:r>
        <w:t>https://mcp.opencaselaw.ch/entscheid/bvger_F-2418_2019</w:t>
      </w:r>
    </w:p>
    <w:p>
      <w:r>
        <w:t>FR: TAF F-2418/2019 du 12 juin 2019</w:t>
      </w:r>
    </w:p>
    <w:p>
      <w:r>
        <w:t>IT: TAF F-2418/2019 del 12 giugno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S'avérant manifestement infondé, le recours est rejeté dans une procédure à juge unique, avec l'approbation d'un second juge (art. 111 let. e LAsi). Il est dès lors renoncé à un échange d'écritures, le présent arrêt n'étant motivé que sommairement (art. 111a al. 1 et 2 LAsi).</w:t>
      </w:r>
    </w:p>
    <w:p>
      <w:r>
        <w:rPr>
          <w:b/>
        </w:rPr>
        <w:t>E. 6</w:t>
      </w:r>
    </w:p>
    <w:p>
      <w:r>
        <w:t>Avec le présent prononcé, les requêtes tendant à la transmission de l'intégralité du dossier SEM en mains de la recourante et à l'octroi de l'effet suspensif deviennent sans objet.</w:t>
      </w:r>
    </w:p>
    <w:p>
      <w:r>
        <w:rPr>
          <w:b/>
        </w:rPr>
        <w:t>E. 7.1</w:t>
      </w:r>
    </w:p>
    <w:p>
      <w:r>
        <w:t>La demande d'assistance judiciaire partielle doit également être rejetée, au vu du caractère d'emblée voué à l'échec des conclusions du recours (art. 65 al. 1 PA). Il y a donc lieu de mettre les frais de procédure à la charge de la recourante, conformément aux art. 63 al. 1 PA et art. 2 et 3 let. a du règlement du 21 février 2008 concernant les frais, dépens et indemnités fixés par le Tribunal administratif fédéral (FITAF, RS 173.320.2),</w:t>
      </w:r>
    </w:p>
    <w:p>
      <w:r>
        <w:rPr>
          <w:b/>
        </w:rPr>
        <w:t>E. 7.2</w:t>
      </w:r>
    </w:p>
    <w:p>
      <w:r>
        <w:t>La recourante ayant succombé, il n'y a pas lieu de lui allouer des dépens (art. 64 al. 1 PA). (dispositif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