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F-2415/2021 vom 27. Mai 2021</w:t>
      </w:r>
    </w:p>
    <w:p>
      <w:r>
        <w:t>Bundesverwaltungsgericht, 2021-05-27, FR</w:t>
      </w:r>
    </w:p>
    <w:p>
      <w:r>
        <w:rPr>
          <w:b/>
        </w:rPr>
        <w:t xml:space="preserve">Quelle: </w:t>
      </w:r>
      <w:r>
        <w:t>https://mcp.opencaselaw.ch/entscheid/bvger_F-2415_2021</w:t>
      </w:r>
    </w:p>
    <w:p>
      <w:r>
        <w:t>FR: TAF F-2415/2021 du 27 mai 2021</w:t>
      </w:r>
    </w:p>
    <w:p>
      <w:r>
        <w:t>IT: TAF F-2415/2021 del 27 maggio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4.3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cf. à ce sujet les ATAF 2015/9 consid. 8.2.2 et 2012/4 consid. 2.4 in fine et les références citées).</w:t>
      </w:r>
    </w:p>
    <w:p>
      <w:r>
        <w:rPr>
          <w:b/>
        </w:rPr>
        <w:t>E. 5.1</w:t>
      </w:r>
    </w:p>
    <w:p>
      <w:r>
        <w:t>Dans le cas particulier, les investigations entreprises par le SEM ont révélé, après consultation de l'unité centrale du système européen « Eurodac », que le recourant avait déposé une demande d'asile en Italie le 24 novembre 2016. En date du 28 avril 2021, le SEM a dès lors soumis aux autorités italiennes compétentes, dans le délai fixé à art. 23 par. 2 du règlement Dublin III, une requête aux fins de reprise en charge, fondée sur l'art. 18 par. 1 let. b du règlement Dublin III. Le 12 mai 2021 lesdites autorités ont accepté la reprise en charge du recourant, en application de cette même disposition. L'Italie a ainsi valablement reconnu sa compétence pour traiter la demande d'asile de l'intéressé. Le recourant ne conteste au demeurant pas, sur le principe, la compétence de l'Italie.</w:t>
      </w:r>
    </w:p>
    <w:p>
      <w:r>
        <w:rPr>
          <w:b/>
        </w:rPr>
        <w:t>E. 5.2</w:t>
      </w:r>
    </w:p>
    <w:p>
      <w:r>
        <w:t>En vertu de l'art. 3 par. 2 phr.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5.3</w:t>
      </w:r>
    </w:p>
    <w:p>
      <w:r>
        <w:t>En l'espèce, le Tribunal a confirmé, dans sa jurisprudence récente, que la procédure d'asile et le système d'accueil en Italie ne présentaient pas de défaillances systémiques (cf. notamment l'arrêt du TAF F-1507/2021 du 19 avril 2021 consid. 4.2 et la jurisprudence). Le recourant n'a pas contesté cette appréciation dans son mémoire de recours du 22 mai 2021 et les arguments avancés devant l'autorité intimée en lien avec la durée de la procédure de recours en Italie ne sauraient suffire pour remettre en question cette jurisprudence. L'intéressé n'a en effet fourni aucun moyen de preuve indiquant qu'il n'aurait pas eu accès, dans ce pays, à une procédure d'examen de sa demande d'asile conforme aux standards minimaux de l'Union européenne et contraignants en droit international public. Il n'a par ailleurs avancé aucun élément concret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Au demeurant, si le requérant devait considérer que l'Italie porte atteinte à ses droits fondamentaux, il lui appartiendrait de faire valoir ses droits directement auprès des autorités italiennes, en usant des voies de droit adéquates, avant de s'adresser, en cas de besoin et en dernière extrémité, à la Cour EDH.</w:t>
      </w:r>
    </w:p>
    <w:p>
      <w:r>
        <w:rPr>
          <w:b/>
        </w:rPr>
        <w:t>E. 5.4</w:t>
      </w:r>
    </w:p>
    <w:p>
      <w:r>
        <w:t>Pour s'opposer à son transfert en Italie, le recourant s'est essentiellement prévalu, dans son mémoire du 22 mai 2021, d'un conflit d'ordre privé avec son ancien employeur. A ce sujet, le Tribunal observe en premier lieu que l'intéressé n'a fourni aucun élément ou moyen de preuve concret indiquant l'existence d'un risque réel pour le prénommé de subir des mauvais traitements en cas de transfert en Italie. En outre, l'Italie est un Etat de droit et il n'existe aucun indice laissant penser que les autorités de ce pays n'offriraient pas une protection adéquate contre les agissements décrits par le recourant, à qui il incomberait, le cas échéant, de s'adresser aux autorités policières ou judiciaires compétentes. Force est également de constater que le recourant n'a pas fait valoir qu'il se serait adressé aux autorités italiennes compétentes et que lesdites autorités se seraient rendues coupables d'un comportement contraire au droit international. Dans ces conditions, les craintes exprimées par l'intéressé ne sont pas de nature à s'opposer à son transfert en Italie et ne sauraient justifier une application de l'art. 17 par. 1 du règlement Dublin III en relation avec l'art. 3 CEDH.</w:t>
      </w:r>
    </w:p>
    <w:p>
      <w:r>
        <w:rPr>
          <w:b/>
        </w:rPr>
        <w:t>E. 5.5</w:t>
      </w:r>
    </w:p>
    <w:p>
      <w:r>
        <w:t>Sur un autre plan, le Tribunal observe que l'intéressé ne souffre pas de problèmes médicaux d'une intensité ou d'une complexité susceptible de justifier une entrée en matière sur sa demande d'asile en vertu de l'art. 17 par. 1 du règlement Dublin III en relation avec l'art. 3 CEDH.</w:t>
      </w:r>
    </w:p>
    <w:p>
      <w:r>
        <w:rPr>
          <w:b/>
        </w:rPr>
        <w:t>E. 5.6</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6</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7</w:t>
      </w:r>
    </w:p>
    <w:p>
      <w:r>
        <w:t>Partant, le recours est rejeté. En outre, dans la mesure où il a été immédiatement statué sur le fond, les requêtes formulées dans le mémoire de recours tendant à l'octroi de l'effet suspensif et à la dispense du versement d'une avance de frais sont devenues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