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F-23/2023 vom 10. Januar 2023</w:t>
      </w:r>
    </w:p>
    <w:p>
      <w:r>
        <w:t>Bundesverwaltungsgericht, 2023-01-10, DE</w:t>
      </w:r>
    </w:p>
    <w:p>
      <w:r>
        <w:rPr>
          <w:b/>
        </w:rPr>
        <w:t xml:space="preserve">Quelle: </w:t>
      </w:r>
      <w:r>
        <w:t>https://mcp.opencaselaw.ch/entscheid/bvger_F-23_2023</w:t>
      </w:r>
    </w:p>
    <w:p>
      <w:r>
        <w:t>FR: TAF F-23/2023 du 10 janvier 2023</w:t>
      </w:r>
    </w:p>
    <w:p>
      <w:r>
        <w:t>IT: TAF F-23/2023 del 10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Beschwerdeführerin rügt zunächst eine unvollständige beziehungsweise unrichtige Abklärung des rechtserheblichen Sachverhaltes sowie sinngemäss eine Verletzung des Untersuchungsgrundsatzes durch die Vorinstanz. Im Wesentlichen macht sie geltend, die Vorinstanz habe die Gefahr, welcher sie in Kroatien ausgesetzt wäre, nicht individuell geprüft. So habe sich die Vorinstanz nicht konkret mit ihren Vorbringen auseinandergesetzt und es unterlassen, die geschilderten Erfahrungen näher abzuklären. Zudem habe die Vorinstanz nicht hinreichend abgeklärt, ob das Asylsystem und die Aufnahmebedingungen in Kroatien systemische Mängel aufweisen würden und ob insbesondere eine Kettenabschiebung nach Burundi erfolgen könnte.</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Art. 12 N. 16). Ihre Grenze findet die Untersuchungspflicht in der Mitwirkungspflicht der Asylsuchenden (vgl. Art. 8 AsylG).</w:t>
      </w:r>
    </w:p>
    <w:p>
      <w:r>
        <w:rPr>
          <w:b/>
        </w:rPr>
        <w:t>E. 3.3</w:t>
      </w:r>
    </w:p>
    <w:p>
      <w:r>
        <w:t>Die Ausführungen der Vorinstanz zum Asylverfahren und den Aufnahmebedingungen für Asylsuchende in Kroatien zeigen auf, dass sie sich genügend mit der Situation in Kroatien auseinandergesetzt hat und zum Schluss gekommen ist, es liege keine Gefahr einer unmenschlichen oder entwürdigenden Behandlung im Sinne von Art. 4 der EU-Grundrechtecharta und Art. 3 EMRK vor. Dies trifft auch auf die geltend gemachte Androhung einer Kettenabschiebung in Kroatien zu. Angesichts dessen, dass die Beschwerdeführerin hinsichtlich der behaupteten Verfehlungen der kroatischen Behörden keinerlei Belege vorgelegt hat, waren diesbezüglich keine weitergehenden Abklärungen angezeigt. Die Vorinstanz hat überdies die vorgetragenen Erlebnisse der Beschwerdeführerin in die Entscheidfindung einfliessen lassen und eine Einzelfallprüfung vorgenommen. Soweit die Beschwerdeführerin daher mit ihren Vorbringen zusätzlich eine Verletzung der Begründungspflicht geltend macht, zielt sie damit ins Leere. Die verfahrensrechtlichen Rügen erweisen sich als unbegründet. Auf die Rüge der ungenügenden Abklärung des medizinischen Sachverhalts wird sogleich noch zurückzukommen sein (vgl. unten E. 7.4).</w:t>
      </w:r>
    </w:p>
    <w:p>
      <w:r>
        <w:rPr>
          <w:b/>
        </w:rPr>
        <w:t>E. 4.1</w:t>
      </w:r>
    </w:p>
    <w:p>
      <w:r>
        <w:t>Auf ein Asylgesuch wird in der Regel nicht eingetreten, wenn der/die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4.4</w:t>
      </w:r>
    </w:p>
    <w:p>
      <w:r>
        <w:t>Vorliegend ergab ein Abgleich der Fingerabdrücke der Beschwerdeführerin, dass sie am 1. Oktober 2022 in Kroatien aufgegriffen und daktyloskopisch erfasst worden war. Gleichentags hatte sie gemäss Auszug aus der «Eurodac»-Datenbank ein Asylgesuch gestellt (vgl. Sachverhalt A). Die kroatischen Behörden stimmten dem Wiederaufnahmeersuchen der Vorinstanz am 22. Dezember 2022 gestützt auf Art. 20 Abs. 5 Dublin-III-VO zu und wiesen darauf hin, dass das Zuständigkeitsverfahren von ihnen fortgeführt werde. Damit sind sowohl die Antragsstellung in Kroatien als auch der Umstand, dass das kroatische Verfahren zur Bestimmung des für das Asylgesuch der Beschwerdeführerin zuständigen Mitgliedstaats gemäss Art. 20 Abs. 5 Dublin-III-VO noch nicht abgeschlossen wurde und nach einer Rücküberstellung der Beschwerdeführerin fortgesetzt wird, als erstellt zu betrachten (vgl. Urteil des BVGer F-5023/2022 vom 23. November 2022 E. 4.4 f. m.H.). Die Zuständigkeit Kroatiens ist somit grundsätzlich gegeben.</w:t>
      </w:r>
    </w:p>
    <w:p>
      <w:r>
        <w:rPr>
          <w:b/>
        </w:rPr>
        <w:t>E. 5</w:t>
      </w:r>
    </w:p>
    <w:p>
      <w:r>
        <w:t>Die Beschwerdeführerin macht im Wesentlichen geltend, in Kroatien würden systemische Mängel vorliegen, weshalb gestützt auf Art. 3 Abs. 2 Dublin-III-VO die Schweiz auf ihr Asylgesuch einzutreten habe. Bei ihrer Ankunft in Kroatien zusammen mit einer Gruppe weiterer Flüchtlinge seien sie von der kroatischen Polizei sehr schlecht behandelt und rassistisch beleidigt worden. Die Männer seien geschlagen und die Frauen gestossen und anzüglich angefasst worden. Die Behandlung sei herabwürdigend und übergriffig gewesen und sie sei Opfer geschlechterbasierter sexueller Gewalt seitens der kroatischen Beamten geworden. Dabei handle es sich um eine Verletzung von Art. 2 des Übereinkommens zur Beseitigung jeder Form von Diskriminierung der Frau vom 18. Dezember 1979 (CEDAW; SR 0.108) und Art. 5 und Art. 12 des Übereinkommens des Europarats vom 11. Mai 2011 zur Verhütung und Bekämpfung von Gewalt gegen Frauen und häuslicher Gewalt (Istanbul-Konvention, SR 0.311.35). Man habe sie ferner draussen im Regen und ohne Essen festgehalten und sie schliesslich gezwungen, die Fingerabdrücke abzugeben. In diesem Zusammenhang sei sie nicht über ihre Rechte und das Asylverfahren informiert worden, was dem in Art. 4 Abs. 1 und Abs. 2 Dublin-III-VO verankerten Recht auf Information widerspreche. Insgesamt seien die Erlebnisse als unmenschliche Behandlung und Folter zu werten. Sie sei bereits in ihrem Heimatland Opfer sexueller Gewalt geworden und bei einer Rückkehr nach Kroatien drohe ihr eine Retraumatisierung. Schliesslich sei sie auf eine medizinische Betreuung angewiesen, die in Kroatien nicht gewährleistet sei.</w:t>
      </w:r>
    </w:p>
    <w:p>
      <w:r>
        <w:rPr>
          <w:b/>
        </w:rPr>
        <w:t>E. 6.1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Gemäss Praxis des Bundesverwaltungsgerichts im Bereich der Wiederaufnahmeverfahren liegen zum heutigen Zeitpunkt keine Gründe für die Annahme vor, das Asylverfahren (inklusive Zuständigkeitsverfahren) und die Aufnahmebedingungen für Antragstellende in Kroatien würden systemische Schwachstellen im Sinne von Art. 3 Abs. 2 Sätze 2 und 3 Dublin-III-VO aufweisen (vgl. bspw. Urteile des BVGer E-5427/2022 vom 1. Dezember 2022 E. 5.2; D-4865/2022 vom 2. November 2022 E. 5.4; F-3957/2022 vom 11. Oktober 2022 E. 5; F-4002/2022 vom 26. September 2022 E. 7.2; F-3903/2022 vom 16. September 2022 E. 4; F-3448/2022 vom 22. August 2022 E. 6.2). Für eine Änderung der Rechtsprechung besteht auch in Würdigung der von der Beschwerdeführerin gemachten Äusserungen zu ihrer Behandlung in Kroatien, der zitierten Berichte und dem Verweis auf die Rechtsprechung deutscher Gerichte keine Veranlassung.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Die Beschwerdeführerin hat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hat die Beschwerdeführerin nicht dargetan, die sie bei einer Rückführung erwartenden Bedingungen in Kroatien seien derart schlecht, dass sie zu einer Verletzung von Art. 4 der EU-Grundrechtecharta, Art. 3 EMRK oder Art. 3 FoK führen könnten. Die Beschwerdeführerin hat auch keine konkreten Hinweise für die Annahme dargetan, Kroatien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Aufnahmerichtlinie).</w:t>
      </w:r>
    </w:p>
    <w:p>
      <w:r>
        <w:rPr>
          <w:b/>
        </w:rPr>
        <w:t>E. 7.3</w:t>
      </w:r>
    </w:p>
    <w:p>
      <w:r>
        <w:t>Hinsichtlich der gerügten Verletzung von Art. 2 CEDAW ist festzuhalten, dass die Normen des Übereinkommens zwar für die völkerrechtskonforme Auslegung des innerstaatlichen Rechts von Bedeutung sind (vgl. BGE 137 I 305 E. 3.2), sich in erster Linie aber an die gesetzgeberischen, politischen und gesellschaftlichen Institutionen der Mitgliedstaaten richtet. Demnach hat sich mit diesem Vorbringen nicht das Gericht, sondern primär die Legislative, die Politik und die Gesellschaft auseinanderzusetzen (vgl. statt vieler die Urteile des BVGer D-4360/2022 vom 17. Oktober 2022 E. 7.2.3, F-4002/2022 vom 26. September 2022 E. 8.4 und E-1325/2022 vom 31. März 2022 E. 4.3). Auch die Istanbul-Konvention begründet keine subjektiven Rechte (BGE 148 IV 234 E. 3.1 und E. 3.7.1; Walter Kälin/Jörg Künzli, Universeller Menschenrechtsschutz, 4. Aufl. 2019, Rz. 11.67). Die Beschwerdeführerin kann im vorliegenden Fall demnach aus dem CEDAW und der Istanbul-Konvention nichts zu ihren Gunsten ableiten. Darüber hinaus hat sie nicht ausreichend dargetan, inwiefern ihre Überstellung nach Kroatien diese beiden Konventionen verletzen würde.</w:t>
      </w:r>
    </w:p>
    <w:p>
      <w:r>
        <w:rPr>
          <w:b/>
        </w:rPr>
        <w:t>E. 7.4</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7.4.1</w:t>
      </w:r>
    </w:p>
    <w:p>
      <w:r>
        <w:t>Die von der Beschwerdeführerin auf Rechtsmittelebene geltend gemachten gesundheitlichen Beeinträchtigungen (gravierende Schlafprobleme, Alpträume, starke Kopfschmerzen, Augenprobleme und chronische Sinusitis [Entzündung der Nasennebenhöhlen]) sind nicht so gravierend, dass sie einer Überstellung nach Kroatien entgegenstehen würden. Aus den vorinstanzlichen Akten geht hervor, dass weder Arztberichte vorliegen noch Arzttermine ausstehend sind. Gemäss Nachfrage der Vorinstanz vom 23. Dezember 2022 beim zuständigen medizinischen Personal habe die Beschwerdeführerin am 16. November 2022 und am 7. Dezember 2022 aufgrund von Erkältungssymptomen vorgesprochen und Schmerzmittel erhalten. Weitere Beschwerden seien nicht bekannt und auch nicht geltend gemacht worden. Die Rüge der Beschwerdeführerin, wonach es ihr nicht ermöglicht worden sein soll, aufgrund ihres psychischen Zustandes einen Facharzt zu konsultieren, ist angesichts der Aktenlage nicht nachvollziehbar. Der medizinische Sachverhalt erweist sich vor diesem Hintergrund mit Blick auf eine mögliche Verletzung von Art. 3 EMRK als hinreichend abgeklärt. Eine Rückweisung der Sache an die Vorinstanz ist auch in dieser Hinsicht nicht angezeigt.</w:t>
      </w:r>
    </w:p>
    <w:p>
      <w:r>
        <w:rPr>
          <w:b/>
        </w:rPr>
        <w:t>E. 7.4.2</w:t>
      </w:r>
    </w:p>
    <w:p>
      <w:r>
        <w:t>Im Übrigen ist darauf hinzuweisen, dass Kroatien grundsätzlich über eine ausreichende medizinische Infrastruktur verfügt (Urteil des BVGer D-735/2022 vom 28. Februar 2022 E. 6.7.3). Die Mitgliedstaten sind verpflichtet,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In dieser Hinsicht vermag auch der auf Beschwerdeebene zitierte Bericht zu keiner anderen Einschätzung der Situation der Beschwerdeführerin in Kroatien zu führen. Es liegen damit keine Hinweise vor, wonach Kroatien seinen Verpflichtungen im Rahmen der Dublin-III-VO in medizinischer Hinsicht nicht nachkommen würde.</w:t>
      </w:r>
    </w:p>
    <w:p>
      <w:r>
        <w:rPr>
          <w:b/>
        </w:rPr>
        <w:t>E. 7.5</w:t>
      </w:r>
    </w:p>
    <w:p>
      <w:r>
        <w:t>Zusammenfassend liegt kein Grund vor für die Anwendung der Ermessensklausel von Art. 17 Dublin-III-VO beziehungswiese Art. 29a Abs. 3 AsylV 1. Weder ist die Schweiz völkerrechtlich verpflichtet, auf das Asylgesuch einzutreten, noch liegen humanitäre Gründe vor, welche einen Selbsteintritt nahelegen würden.</w:t>
      </w:r>
    </w:p>
    <w:p>
      <w:r>
        <w:rPr>
          <w:b/>
        </w:rPr>
        <w:t>E. 8</w:t>
      </w:r>
    </w:p>
    <w:p>
      <w:r>
        <w:t>Die Vorinstanz ist zu Recht gestützt auf Art. 31a Abs. 1 Bst. b AsylG auf das Asylgesuch der Beschwerdeführerin nicht eingetreten und hat die Überstellung nach Kroatien angeordnet. Nach dem Gesagten ist die Beschwerde abzuweisen. Mit dem vorliegenden Urteil fällt der am 3. Januar 2023 angeordnete Vollzugsstopp dahin. Das Gesuch um Erteilung der aufschiebenden Wirkung ist gegenstandslos geworden.</w:t>
      </w:r>
    </w:p>
    <w:p>
      <w:r>
        <w:rPr>
          <w:b/>
        </w:rPr>
        <w:t>E. 9</w:t>
      </w:r>
    </w:p>
    <w:p>
      <w:r>
        <w:t>Das Gesuch um Gewährung der unentgeltlichen Rechtspflege ist abzuweisen, da die Begehren - wie sich aus den vorstehenden Erwägungen ergibt - von Anfang an als aussichtslos zu bezeichnen waren. Die Verfahrenskosten sind der Beschwerdeführerin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