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F-23/2022 vom 10. Februar 2022</w:t>
      </w:r>
    </w:p>
    <w:p>
      <w:r>
        <w:t>Bundesverwaltungsgericht, 2022-02-10, DE</w:t>
      </w:r>
    </w:p>
    <w:p>
      <w:r>
        <w:rPr>
          <w:b/>
        </w:rPr>
        <w:t xml:space="preserve">Quelle: </w:t>
      </w:r>
      <w:r>
        <w:t>https://mcp.opencaselaw.ch/entscheid/bvger_F-23_2022</w:t>
      </w:r>
    </w:p>
    <w:p>
      <w:r>
        <w:t>FR: TAF F-23/2022 du 10 février 2022</w:t>
      </w:r>
    </w:p>
    <w:p>
      <w:r>
        <w:t>IT: TAF F-23/2022 del 10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(vgl. BVGE 2017 VI/9 E. 5 [insb. E. 5.3.2] m.w.H.).</w:t>
      </w:r>
    </w:p>
    <w:p>
      <w:r>
        <w:t>F-23/2022 Seite 5</w:t>
      </w:r>
    </w:p>
    <w:p>
      <w:r>
        <w:rPr>
          <w:b/>
        </w:rPr>
        <w:t>E. 3</w:t>
      </w:r>
    </w:p>
    <w:p>
      <w:r>
        <w:t>Die Beschwerde erweist sich als offensichtlich begründet und ist im Ver- fahren einzelrichterlicher Zuständigkeit mit Zustimmung eines zweiten Richters beziehungsweise einer zweiten Richterin zu behandeln (Art. 111 Bst. e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Im Rahmen eines Wiederaufnahmeverfahrens (engl.: take back) findet dem- gegenüber grundsätzlich keine (erneute) Zuständigkeitsprüfung nach Ka- pitel III statt (vgl. zum Ganzen BVGE 2017 VI/5 E. 6.2 und 8.2.1 m.w.H.).</w:t>
      </w:r>
    </w:p>
    <w:p>
      <w:r>
        <w:rPr>
          <w:b/>
        </w:rPr>
        <w:t>E. 4.4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F-23/2022 Seite 6</w:t>
      </w:r>
    </w:p>
    <w:p>
      <w:r>
        <w:rPr>
          <w:b/>
        </w:rPr>
        <w:t>E. 5</w:t>
      </w:r>
    </w:p>
    <w:p>
      <w:r>
        <w:t>Ein Abgleich der Fingerabdrücke des Beschwerdeführers mit der "Euro- dac"-Datenbank ergab, dass dieser am 7. Oktober 2021 in Österreich ein Asylgesuch eingereicht hatte. Das SEM ersuchte deshalb die österreichi- schen Behörden am 24. November 2021 um Wiederaufnahme des Be- schwerdeführers. Diese stimmten dem Gesuch am 7. Dezember 2021 ge- stützt auf Art. 18 Abs. 1 Bst. b Dublin-III-VO zu. Die grundsätzliche Zustän- digkeit Österreichs ist somit gegeben.</w:t>
      </w:r>
    </w:p>
    <w:p>
      <w:r>
        <w:rPr>
          <w:b/>
        </w:rPr>
        <w:t>E. 6.1</w:t>
      </w:r>
    </w:p>
    <w:p>
      <w:r>
        <w:t>Der Beschwerdeführer beruft sich mit Art. 10 und Art. 11 Dublin-III-VO auf Zuständigkeitsnormen, welche auf Familienangehörige gemäss Art. 2 Bst. g Dublin-III-VO anwendbar sind. Da das Zuständigkeitskriterium von Art. 18 Abs. 1 Bst. b Dublin-III-VO zurückzutreten hat, wenn sich aus einer vorrangigen Bestimmung eine andere Zuständigkeit ergibt (vgl. Art. 7 Abs. 1 Dublin-III-VO), ist die Anwendbarkeit dieser Normen vorab zu prü- fen.</w:t>
      </w:r>
    </w:p>
    <w:p>
      <w:r>
        <w:rPr>
          <w:b/>
        </w:rPr>
        <w:t>E. 6.2</w:t>
      </w:r>
    </w:p>
    <w:p>
      <w:r>
        <w:t>Gemäss Art. 2 Bst. g Dublin-III-VO gelten als Familienangehörige bei einem minderjährigen und unverheirateten Antragsteller der Vater, die Mut- ter oder ein anderer Erwachsener, der entweder nach dem Recht oder nach den Gepflogenheiten des Mitgliedstaates, in dem der Erwachsene sich aufhält, für den Minderjährigen verantwortlich ist. Die Vorinstanz ging implizit davon aus, dass der minderjährige D._______ und der Beschwer- deführer Familienangehörige in diesem Sinne sind. Dementsprechend hat sie das Rückübernahmeersuchen für D._______ auf Art. 11 Dublin-III-VO gestützt und dort zur Begründung ausgeführt, da die Brüder vor der Aus- reise zusammen in einem Haushalt gelebt und zusammen nach Österreich und dann in die Schweiz gereist seien, gehe man von einer engen Bindung des minderjährigen Bruders zum Beschwerdeführer aus. Der älteste Bru- der F._______ lebe seit sieben Jahren in der Schweiz, weshalb davon aus- zugehen sei, dass ein engeres Verhältnis zwischen D._______ und dem Beschwerdeführer als zwischen dem Erstgenannten und F._______ be- stehe.</w:t>
      </w:r>
    </w:p>
    <w:p>
      <w:r>
        <w:rPr>
          <w:b/>
        </w:rPr>
        <w:t>E. 6.3</w:t>
      </w:r>
    </w:p>
    <w:p>
      <w:r>
        <w:t>Den beiden Brüdern dürfte es somit in den Augen der Vorinstanz ge- lungen sein, glaubhaft darzulegen, dass der Beschwerdeführer für den minderjährigen unverheirateten D._______ im Sinne von Art. 2 Bst. g Dub- lin-III-VO verantwortlich ist, andernfalls das SEM das Ersuchen an die ös- terreichischen Behörden nicht auf Art. 11 Dublin-III-VO gestützt hätte. Letz- tere stuften D._______ in ihrer Gesuchsabweisung vom 25. November</w:t>
      </w:r>
    </w:p>
    <w:p>
      <w:r>
        <w:t>F-23/2022 Seite 7 2021 demgegenüber als unbegleiteten Minderjährigen im Sinne von Art. 8 Abs. 1 Dublin-III-VO ein.</w:t>
      </w:r>
    </w:p>
    <w:p>
      <w:r>
        <w:rPr>
          <w:b/>
        </w:rPr>
        <w:t>E. 7.1</w:t>
      </w:r>
    </w:p>
    <w:p>
      <w:r>
        <w:t>Im Sinne der nachfolgenden Erwägungen kann die Frage, ob es sich bei D._______ und dem Beschwerdeführer um Familienangehörige im Sinne von Art. 2 Bst. g Dublin-III-VO handelt, offengelassen werden.</w:t>
      </w:r>
    </w:p>
    <w:p>
      <w:r>
        <w:rPr>
          <w:b/>
        </w:rPr>
        <w:t>E. 7.2</w:t>
      </w:r>
    </w:p>
    <w:p>
      <w:r>
        <w:t>Der vom Beschwerdeführer angeführte Art. 10 Dublin-III-VO ist an- wendbar, wenn ein Antragsteller in einem anderen Mitgliedstaat einen Fa- milienangehörigen im Sinne von Art. 2 Bst. g Dublin-III-VO hat, welcher sel- ber ein Antragsteller ist und über dessen Asylgesuch noch keine erstin- stanzliche Entscheidung getroffen wurde (vgl. FILZWIESER/SPRUNG, Dublin III-Verordnung, 2014, K1 zu Art. 10; Urteile des BVGer E-3753/2019 vom</w:t>
      </w:r>
    </w:p>
    <w:p>
      <w:r>
        <w:rPr>
          <w:b/>
        </w:rPr>
        <w:t>E. 7.3</w:t>
      </w:r>
    </w:p>
    <w:p>
      <w:r>
        <w:t>Art. 11 Dublin-III-VO, auf den sich der Beschwerdeführer ebenfalls be- ruft, gelangt dann zur Anwendung, wenn Anträge auf internationalen Schutz mehrerer Familienmitglieder (Familienangehörige im Sinne von Art. 2 Bst. g und/oder unverheiratete minderjährige Geschwister) in einem Mitgliedstaat zeitnahe vorliegen und sich ergibt, dass für diese Antragstel- ler verschiedene Mitgliedstaaten zuständig wären. Letztere Voraussetzung ist etwa erfüllt, wenn die antragstellenden Familienangehörigen über ver- schiedene Mitgliedstaaten illegal eingereist oder mit Visa verschiedener Mitgliedstaaten gereist sind (vgl. FILZWIESER/SPRUNG, a.a.O., K5 zu Art. 11; Urteil des BVGer E-5577/2015 vom 11. November 2015 E. 5.1). Im Gegensatz zu Art. 10 Dublin-III-VO ist das Versteinerungsprinzip gemäss Art. 7 Abs. 2 Dublin-III-VO zu beachten (vgl. Art. 7 Abs. 3 Dublin-III-VO). Dementsprechend sind die Voraussetzungen für die Anwendung von Art. 11 Dublin-III-VO vorliegend nicht erfüllt, sind der Beschwerdeführer und D._______ doch gemeinsam nach Österreich gereist und haben dort zeitgleich um Asyl ersucht, woraus sich (auch nach ihrer Weiterreise in die Schweiz) zum relevanten Zeitpunkt der ersten Antragsstellung grundsätz- lich eine einheitliche Zuständigkeit Österreichs ergibt. Auch dieser Schluss folgt unabhängig von der Frage nach der Familienangehörigkeit gemäss Art. 2 Bst. g Dublin-III-VO.</w:t>
      </w:r>
    </w:p>
    <w:p>
      <w:r>
        <w:t>F-23/2022 Seite 8 8. 8.1 Der Beschwerdeführer macht eine Verletzung von Art. 8 EMRK geltend und beruft sich damit auf die Souveränitätsklausel nach Art. 17 Abs. 1 Dub- lin-III-VO. 8.2 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im Landesrecht durch Art. 29a Abs. 3 Asyl- verordnung 1 vom 11. August 1999 (AsylV 1, SR 142.311) konkretisiert, gemäss dem das SEM das Asylgesuch aus humanitären Gründen auch dann behandeln kann, wenn dafür gemäss Dublin-III-VO ein anderer Staat zuständig wäre. Der Entscheid über den Selbsteintritt liegt im pflichtgemäs- sen Ermessen der Behörde. Ein einklagbarer Anspruch auf die Ausübung des Selbsteintrittsrechts besteht jedoch dann, wenn sich die Überstellung der asylsuchenden Person in den an sich zuständigen Mitgliedstaat als un- zulässig im Sinne der EMRK oder einer anderen die Schweiz bindenden, völkerrechtlichen Bestimmung erweist. In diesem Fall muss das SEM die Souveränitätsklausel anwenden und das Asylgesuch in der Schweiz be- handeln (vgl. BVGE 2015/9 E. 8.2.1). 8.3 Zum von Art. 8 Abs. 1 EMRK geschützten Familienkreis gehört in erster Linie die Kernfamilie, d.h. die Gemeinschaft der Ehegatten mit ihren min- 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 elle Abhängigkeit, speziell enge familiäre Bande, regelmässige Kontakte oder die Übernahme von Verantwortung für eine andere Person. Bei hin- reichender Intensität sind auch Beziehungen zwischen nahen Verwandten wie Geschwistern wesentlich, doch muss in diesem Fall ein über die übli- chen familiären Beziehungen beziehungsweise emotionale Bindungen hin- ausgehendes, besonderes Abhängigkeitsverhältnis bestehen (vgl. zum Ganzen BGE 144 II 1 E. 6.1 m.w.H.). Im Dublin-Verfahren ist ein gefestig- tes Anwesenheitsrecht der betroffenen Personen im Konventionsstaat keine Voraussetzung für die grundsätzliche Eröffnung des Schutzbereichs von Art. 8 EMRK (vgl. BVGE 2021/VI 1 E. 11-13.6).</w:t>
      </w:r>
    </w:p>
    <w:p>
      <w:r>
        <w:t>F-23/2022 Seite 9 8.4 Wie gesehen, ging die Vorinstanz mit der Anwendung von Art. 11 Dub- lin-III-VO ursprünglich davon aus, dass es sich bei D._______ und dem Beschwerdeführer um Familienangehörige im Sinne von Art. 2 Bst. g Dub- lin-III-VO handelt (vgl. vorstehend E. 6.2 f.). Im Anwendungsbereich von Art. 11 Dublin-III-VO bringt eine Familientrennung in der Regel eine recht- fertigungsbedürftige Verletzung von Art. 8 EMRK mit sich (vgl. FILZWIE- SER/SPRUNG, a.a.O., K9 zu Art. 11). Indem die Vorinstanz diese Problema- tik – im Widerspruch zu ihrer ursprünglichen Einstufung des Sachverhalts – in der angefochtenen Verfügung nur sehr oberflächlich abgehandelt hat, ist sie ihrer Pflicht zur Ermessensausübung nicht nachgekommen und hat mithin ihr Ermessen unterschritten. Sie hat insbesondere einem allfälligen Abhängigkeitsverhältnis zwischen dem minderjährigen D._______ und dem Beschwerdeführer zu wenig Beachtung geschenkt. Ein solches könnte sich vor dem Hintergrund, dass D._______ nun das nationale Asyl- verfahren in der Schweiz durchläuft, neben Art. 8 EMRK auch auf eine mögliche Anwendung von Art. 16 Abs. 1 Dublin-III-VO auswirken. 9. Die Beschwerde erweist sich nach dem Ausgeführten im Eventualantrag als begründet. Da das Bundesverwaltungsgericht aufgrund der Kognitions- beschränkung keinen Ermessensentscheid anstelle der Vorinstanz treffen kann und es sich bei der Ermessensunterschreitung um eine Rechtsverlet- zung handelt (vgl. BGE 132 V 393 E. 3.3), ist die Beschwerde gutzuheis- sen, die Verfügung vom 22. Dezember 2021 aufzuheben und die Sache zur umfassenden Prüfung der Anwendung der erwähnten Bestimmungen (vgl. E. 8) – in Ausübung des gesetzeskonformen Ermessens – an die Vo- rinstanz zurückzuweisen. 10. Mit diesem Urteil werden das Gesuch um Gewährung der aufschiebenden Wirkung sowie der am 4. Januar 2022 angeordnete Vollzugstopp gegen- standslos.</w:t>
      </w:r>
    </w:p>
    <w:p>
      <w:r>
        <w:t>F-23/2022 Seite 10 11. 11.1 Bei diesem Ausgang des Verfahrens sind keine Kosten zu erheben (Art. 63 Abs. 1 und 2 VwVG). Der Antrag auf Gewährung der unentgeltli- chen Prozessführung samt Verzicht auf die Erhebung eines Kostenvor- schusses wird gegenstandslos. 11.2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F-23/2022 Seite 11</w:t>
      </w:r>
    </w:p>
    <w:p>
      <w:r>
        <w:rPr>
          <w:b/>
        </w:rPr>
        <w:t>E. 8.1</w:t>
      </w:r>
    </w:p>
    <w:p>
      <w:r>
        <w:t>Der Beschwerdeführer macht eine Verletzung von Art. 8 EMRK geltend und beruft sich damit auf die Souveränitätsklausel nach Art. 17 Abs. 1 Dublin-III-VO.</w:t>
      </w:r>
    </w:p>
    <w:p>
      <w:r>
        <w:rPr>
          <w:b/>
        </w:rPr>
        <w:t>E. 8.2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In diesem Fall muss das SEM die Souveränitätsklausel anwenden und das Asylgesuch in der Schweiz behandeln (vgl. BVGE 2015/9 E. 8.2.1).</w:t>
      </w:r>
    </w:p>
    <w:p>
      <w:r>
        <w:rPr>
          <w:b/>
        </w:rPr>
        <w:t>E. 8.3</w:t>
      </w:r>
    </w:p>
    <w:p>
      <w:r>
        <w:t>Zum von Art. 8 Abs. 1 EMRK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wesentlich, doch muss in diesem Fall ein über die üblichen familiären Beziehungen beziehungsweise emotionale Bindungen hinausgehendes, besonderes Abhängigkeitsverhältnis bestehen (vgl. zum Ganzen BGE 144 II 1 E. 6.1 m.w.H.). Im Dublin-Verfahren ist ein gefestigtes Anwesenheitsrecht der betroffenen Personen im Konventionsstaat keine Voraussetzung für die grundsätzliche Eröffnung des Schutzbereichs von Art. 8 EMRK (vgl. BVGE 2021/VI 1 E. 11-13.6).</w:t>
      </w:r>
    </w:p>
    <w:p>
      <w:r>
        <w:rPr>
          <w:b/>
        </w:rPr>
        <w:t>E. 8.4</w:t>
      </w:r>
    </w:p>
    <w:p>
      <w:r>
        <w:t>Wie gesehen, ging die Vorinstanz mit der Anwendung von Art. 11 Dublin-III-VO ursprünglich davon aus, dass es sich bei D._______ und dem Beschwerdeführer um Familienangehörige im Sinne von Art. 2 Bst. g Dublin-III-VO handelt (vgl. vorstehend E. 6.2 f.). Im Anwendungsbereich von Art. 11 Dublin-III-VO bringt eine Familientrennung in der Regel eine rechtfertigungsbedürftige Verletzung von Art. 8 EMRK mit sich (vgl. Filzwieser/Sprung, a.a.O., K9 zu Art. 11). Indem die Vorinstanz diese Problematik - im Widerspruch zu ihrer ursprünglichen Einstufung des Sachverhalts - in der angefochtenen Verfügung nur sehr oberflächlich abgehandelt hat, ist sie ihrer Pflicht zur Ermessensausübung nicht nachgekommen und hat mithin ihr Ermessen unterschritten. Sie hat insbesondere einem allfälligen Abhängigkeitsverhältnis zwischen dem minderjährigen D._______ und dem Beschwerdeführer zu wenig Beachtung geschenkt. Ein solches könnte sich vor dem Hintergrund, dass D._______ nun das nationale Asylverfahren in der Schweiz durchläuft, neben Art. 8 EMRK auch auf eine mögliche Anwendung von Art. 16 Abs. 1 Dublin-III-VO auswirken.</w:t>
      </w:r>
    </w:p>
    <w:p>
      <w:r>
        <w:rPr>
          <w:b/>
        </w:rPr>
        <w:t>E. 9</w:t>
      </w:r>
    </w:p>
    <w:p>
      <w:r>
        <w:t>Die Beschwerde erweist sich nach dem Ausgeführten im Eventualantrag als begründet. Da das Bundesverwaltungsgericht aufgrund der Kognitions-beschränkung keinen Ermessensentscheid anstelle der Vorinstanz treffen kann und es sich bei der Ermessensunterschreitung um eine Rechtsverletzung handelt (vgl. BGE 132 V 393 E. 3.3), ist die Beschwerde gutzuheissen, die Verfügung vom 22. Dezember 2021 aufzuheben und die Sache zur umfassenden Prüfung der Anwendung der erwähnten Bestimmungen (vgl. E. 8) - in Ausübung des gesetzeskonformen Ermessens - an die Vorinstanz zurückzuweisen.</w:t>
      </w:r>
    </w:p>
    <w:p>
      <w:r>
        <w:rPr>
          <w:b/>
        </w:rPr>
        <w:t>E. 10</w:t>
      </w:r>
    </w:p>
    <w:p>
      <w:r>
        <w:t>Mit diesem Urteil werden das Gesuch um Gewährung der aufschiebenden Wirkung sowie der am 4. Januar 2022 angeordnete Vollzugstopp gegen-standslos.</w:t>
      </w:r>
    </w:p>
    <w:p>
      <w:r>
        <w:rPr>
          <w:b/>
        </w:rPr>
        <w:t>E. 11.1</w:t>
      </w:r>
    </w:p>
    <w:p>
      <w:r>
        <w:t>Bei diesem Ausgang des Verfahrens sind keine Kosten zu erheben (Art. 63 Abs. 1 und 2 VwVG). Der Antrag auf Gewährung der unentgeltlichen Prozessführung samt Verzicht auf die Erhebung eines Kostenvorschusses wird gegenstandslos.</w:t>
      </w:r>
    </w:p>
    <w:p>
      <w:r>
        <w:rPr>
          <w:b/>
        </w:rPr>
        <w:t>E. 11.2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rPr>
          <w:b/>
        </w:rPr>
        <w:t>E. 12</w:t>
      </w:r>
    </w:p>
    <w:p>
      <w:r>
        <w:t>Dezember 2019 E. 6.3; E-2794/2018 vom 2. August 2018 E. 5.1; E-5785/2014 vom 15. Oktober 2014 E. 4.4). Da der Beschwerdeführer und sein jüngerer Bruder sich beide in der Schweiz befinden, ist diese Norm dementsprechend auch dann nicht anwendbar, wenn zwischen ihnen eine Familienangehörigkeit gemäss Art. 2 Bst. g Dublin-III-VO zu bejahen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