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F-2396/2023 vom 5. Mai 2023</w:t>
      </w:r>
    </w:p>
    <w:p>
      <w:r>
        <w:t>Bundesverwaltungsgericht, 2023-05-05, FR</w:t>
      </w:r>
    </w:p>
    <w:p>
      <w:r>
        <w:rPr>
          <w:b/>
        </w:rPr>
        <w:t xml:space="preserve">Quelle: </w:t>
      </w:r>
      <w:r>
        <w:t>https://mcp.opencaselaw.ch/entscheid/bvger_F-2396_2023</w:t>
      </w:r>
    </w:p>
    <w:p>
      <w:r>
        <w:t>FR: TAF F-2396/2023 du 5 mai 2023</w:t>
      </w:r>
    </w:p>
    <w:p>
      <w:r>
        <w:t>IT: TAF F-2396/2023 del 5 maggio 2023</w:t>
      </w:r>
    </w:p>
    <w:p>
      <w:pPr>
        <w:pStyle w:val="Heading2"/>
      </w:pPr>
      <w:r>
        <w:t>Regeste</w:t>
      </w:r>
    </w:p>
    <w:p>
      <w:r>
        <w:t>Asile (non-entrée en matière) et renvoi (procédure Dublin - art. 31a al. 1 let. b LAsi)</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 loi fédérale du 26 juin 1998 sur l'asile [LAsi, RS 142.31], en relation avec l'art. 6 LAsi et l'art. 83 let. d ch. 1 LTF), exception non réalisée en l'espèce. A moins que la LAsi n'en dispose autrement, la procédure devant le Tribunal est régie par la PA et la LTAF (art. 6 LAsi et art. 37 LTAF). Le recourant a qualité pour recourir (art. 48 al. 1 PA, applicable par renvoi de l'art. 37 LTAF). En outre, présenté dans la forme exigée (art. 52 al. 1 PA) et déposé dans le délai prescrit par la loi (art. 108 al. 3 LAsi et art. 21 al. 2 PA), son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Saisi d'un recours contre une décision de non-entrée en matière sur une demande d'asile, le Tribunal se limite à examiner le bien-fondé d'une telle décision (cf. ATAF 2017 VI/5 consid. 3.1).</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 à 15 du règlement Dublin III) doivent être appliqués successivement (principe de l'application hiérarchique des critères de compétence ; art. 7 par. 1 du règlement Dublin III). Pour ce faire, il y a lieu de se baser sur la situation existant au moment du dépôt de la première demande dans un Etat membre (art. 7 par. 2 du règlement Dublin III ; cf. ATAF 2012/4 consid. 3.2).</w:t>
      </w:r>
    </w:p>
    <w:p>
      <w:r>
        <w:rPr>
          <w:b/>
        </w:rPr>
        <w:t>E. 3.3</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w:t>
      </w:r>
    </w:p>
    <w:p>
      <w:r>
        <w:rPr>
          <w:b/>
        </w:rPr>
        <w:t>E. 3.4</w:t>
      </w:r>
    </w:p>
    <w:p>
      <w:r>
        <w:t>En l'occurrence, les investigations entreprises par le SEM ont révélé, après consultation de l'unité centrale du système européen « Eurodac », que le recourant avait été appréhendé sur le territoire croate en date du 14 janvier 2023 et que ses empreintes y avaient été relevées le jour même. Fondé sur ce constat, le SEM a formulé une demande de prise en charge au sens de l'art. 13 par. 1 du règlement Dublin III auprès des autorités croates, le 6 février 2023, soit dans le délai de deux mois à compter du résultat positif résultant de la base de données prévue à l'art. 21 par. 1 du règlement Dublin III. La Croatie a expressément accepté la demande de prise en charge du recourant sur la base de la disposition précitée en date du 6 avril 2023, soit dans le délai de deux mois fixé à l'art. 22 par. 1 du règlement Dublin III. La compétence de la Croatie pour le traitement de la demande d'asile du requérant est donc établie, au regard des critères de détermination de l'Etat membre responsable (art. 7 ss du règlement Dublin III). Ce point n'est du reste pas contesté en tant que tel par le recourant.</w:t>
      </w:r>
    </w:p>
    <w:p>
      <w:r>
        <w:rPr>
          <w:b/>
        </w:rPr>
        <w:t>E. 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 décembre 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4.1</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de la Convention du 4 novembre 1950 de sauvegarde des droits de l'homme et des libertés fondamentales (CEDH, RS 0.101) et à l'art. 3 de la Convention du 10 décembre 1984 contre la torture et autres peines ou traitements cruels, inhumains ou dégradants (Conv. torture, RS 0.105). La Croatie est également présumée respecter la sécurité des demandeurs d'asile (cf. arrêts du TAF F-3061/2021 du 9 juillet 2021 consid. 5.2 et E--711/2021 du 11 mars 2021 consid. 4.2.1),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[directive Procédure] et directive no 2013/33/UE du Conseil du 26 juin 2013 relative à des normes minimales pour l'accueil des demandeurs d'asile dans les Etats membres [directive Accueil]).</w:t>
      </w:r>
    </w:p>
    <w:p>
      <w:r>
        <w:rPr>
          <w:b/>
        </w:rPr>
        <w:t>E. 4.2</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Dans un récent arrêt de référence en lien à la Croatie rendu à cinq juges et coordonné au sein des Cours IV, V et VI du Tribunal (cf. E-1488/2020 du 22 mars 2023), il a été rappelé que lors d'un transfert vers l'Etat responsable fondé sur le règlement Dublin III, le point principal à déterminer, sous l'angle de l'art. 3 al. 2 du règlement Dublin III,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ce jour d'indices suffisants permettant d'admettre que ces personnes risquent d'y être expulsées de manière illégale sans qu'une procédure d'asile ne soit ouverte et menée à terme. Il est encore moins probable que cela se produise de manière systématique (cf. arrêt de référence précité consid. 9.4.4).</w:t>
      </w:r>
    </w:p>
    <w:p>
      <w:r>
        <w:rPr>
          <w:b/>
        </w:rPr>
        <w:t>E. 4.3</w:t>
      </w:r>
    </w:p>
    <w:p>
      <w:r>
        <w:t>Au vu de ce qui précède, il faut partir du principe que les requérants transférés en Croatie sur la base du règlement Dublin III ont accès à la procédure d'asile dans ce pays à condition d'y déposer une demande. Par conséquent, il n'y a pas de probabilité notable que les personnes transférées soient exposées à un risque de violation de leurs droits découlant du principe de non-refoulement (cf. arrêt consid. 9.5). En particulier, le recourant n'a fourni aucun élément concret susceptible de renverser la présomption de sécurité susmentionnée, ses critiques concernant le traitement réservé aux migrants par les autorités croates ne contenant aucune substance matérielle et le mauvais traitement qu'il allègue avoir subi par les forces de l'ordre étant loin d'atteindre un seuil permettant d'imaginer des défaillances systématiques ou une violation de l'interdiction de traitements inhumains et dégradants (art. 3 CEDH). Il n'a pas non plus fait état d'éléments spécifiques à même de démontrer que la Croatie ne respecterait pas le principe de non-refoulement et faillirait, une fois qu'il y aura déposé une demande d'asile, à ses obligations internationales en le renvoyant dans un pays où sa vie, son intégrité corporelle ou sa liberté seraient sérieusement menacées, ou encore d'où il risquerait d'être astreint à se rendre dans un tel pays. 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w:t>
      </w:r>
    </w:p>
    <w:p>
      <w:r>
        <w:rPr>
          <w:b/>
        </w:rPr>
        <w:t>E. 4.4</w:t>
      </w:r>
    </w:p>
    <w:p>
      <w:r>
        <w:t>Il sied enfin de rappeler que le règlement Dublin III ne confère pas aux demandeurs d'asile le droit de choisir l'Etat membre offrant, à leur avis, les meilleures conditions d'accueil comme Etat responsable de l'examen de leur demande d'asile (cf. arrêt de la Cour de justice de l'Union européenne [CJUE] du 10 décembre 2013, C-394/12 Shamso Abdullahi c. Autriche [Grande Chambre], § 59 et § 62 ; ATAF 2017 VI/5 consid. 8.2.1 et 2010/45 consid. 8.3).</w:t>
      </w:r>
    </w:p>
    <w:p>
      <w:r>
        <w:rPr>
          <w:b/>
        </w:rPr>
        <w:t>E. 4.5</w:t>
      </w:r>
    </w:p>
    <w:p>
      <w:r>
        <w:t>Par voie de conséquence, l'application de l'art. 3 par. 2 al. 2 du règlement Dublin III ne se justifie pas en l'occurrence. Cela étant, si l'intéressé devait, à l'issue de son transfert en Croatie et le dépôt d'une demande d'asile auprès des autorités de ce pays, être contraint par les circonstances à mener une existence non conforme à la dignité humaine, ou s'il devait estimer que cet Etat ne respecte pas les directives européennes en matière d'asile, viole ses obligations d'assistance à son encontre ou de tout7.7 autre manière porte atteinte à leurs droits fondamentaux, il lui appartiendrait de faire valoir ses droits directement auprès des autorités de ce pays en usant des voies de droit adéquates (art. 26 directive Accueil ; cf. arrêt du TAF E-5279/2022 du 25 mars 2023 consid. 7.7).</w:t>
      </w:r>
    </w:p>
    <w:p>
      <w:r>
        <w:rPr>
          <w:b/>
        </w:rPr>
        <w:t>E. 5</w:t>
      </w:r>
    </w:p>
    <w:p>
      <w:r>
        <w:t>Pour s'opposer à son transfert en Croatie, le recourant a, en substance, fait valoir qu'il avait été maltraité par les autorités croates lors de son arrestation. A cet égard, il a précisé qu'après son interpellation, il avait été retenu pendant deux nuits, sans eau, ni nourriture, que l'on lui a pris ses empreintes digitales de force et qu'il avait reçu l'ordre de quitter pays. Au vu des éléments précités, l'intéressé a sollicité l'application d'une des clauses discrétionnaires prévues à l'art. 17 du règlement Dublin III, à savoir celle retenue par le par. 1 de cette disposition (clause de souveraineté).</w:t>
      </w:r>
    </w:p>
    <w:p>
      <w:r>
        <w:rPr>
          <w:b/>
        </w:rPr>
        <w:t>E. 5.1</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établi la jurisprudence du Tribunal,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être amené à admettre cette responsabilité pour des raisons humanitaires au sens de l'art. 29a al. 3 de l'ordonnance 1 du 11 août 1999 sur l'asile relative à la procédure (OA 1, RS 142.311), disposition qui concrétise, en droit suisse, la clause de souveraineté ancrée à l'art. 17 par. 1 du règlement Dublin III (cf. ATAF 2017 VI/7 consid. 4.3 et 2017 VI/5 consid. 8.5.2 ; arrêt TAF F-5470/2018 du 28 janvier 2019 consid. 6.2).</w:t>
      </w:r>
    </w:p>
    <w:p>
      <w:r>
        <w:rPr>
          <w:b/>
        </w:rPr>
        <w:t>E. 5.2</w:t>
      </w:r>
    </w:p>
    <w:p>
      <w:r>
        <w:t>En l'espèce, aucun élément du dossier ne permet de considérer que le transfert du recourant vers la Croatie violerait les obligations de la Suisse issues du droit international ou qu'il existe des raisons humanitaires pour que la responsabilité de traiter sa demande d'asile échoit à ce dernier pays. En particulier, l'intéressé n'a pas fait état de relations étroites, relevant du domaine de l'art. 8 CEDH, avec une personne en Suisse et ne présente pas non plus de problèmes de santé incompatibles avec un transfert vers la Croatie, d'autant moins qu'il a indiqué être en bonne santé. En outre, le recourant n'a ni démontré ni même rendu vraisemblable que ses conditions d'existence en Croatie revêtiraient un tel degré de pénibilité et de gravité qu'elles seraient constitutives d'un traitement contraire à l'art. 3 CEDH ou 3 Conv. torture, les critiques qu'il a émises à cet égard se limitant à de simples allégations et n'atteignant de surcroît pas un degré de gravité indiquant qu'il faille que le Tribunal s'y arrête.</w:t>
      </w:r>
    </w:p>
    <w:p>
      <w:r>
        <w:rPr>
          <w:b/>
        </w:rPr>
        <w:t>E. 5.3</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La motivation de la décision du SEM, comprenant une pesée des intérêts, est fondée en fait et en droit, y compris au regard du principe de la proportionnalité.</w:t>
      </w:r>
    </w:p>
    <w:p>
      <w:r>
        <w:rPr>
          <w:b/>
        </w:rPr>
        <w:t>E. 6</w:t>
      </w:r>
    </w:p>
    <w:p>
      <w:r>
        <w:t>Au regard de l'ensemble des éléments qui précèdent, c'est à bon droit que le SEM n'est pas entré en matière sur les demandes d'asile de l'intéressée, en application de l'art. 31a al. 1 let. b LAsi, et qu'il a prononcé son transfert vers la Croatie conformément à l'art. 44 phr. 1 LAsi, étant précisé qu'aucune exception à la règle générale du renvoi n'est réalisée (art. 32 OA 1). Le recours est, par conséquent, rejeté. S'avérant manifestement infondé, il l'est dans une procédure à juge unique avec l'approbation d'un second juge (art. 111 let. e LAsi). Il est dès lors renoncé à un échange d'écritures et le présent arrêt n'est motivé que sommairement (art. 111a al. 1 et 2 LAsi). Dans la mesure où il a été immédiatement statué sur le fond, les requêtes d'octroi de l'effet suspensif et d'exemption du paiement d'une avance de frais sont sans objet. Compte tenu de la fin du litige, les mesures superprovisionnelles prononcées par ordonnance du 1er mai 2023 sont caduques.</w:t>
      </w:r>
    </w:p>
    <w:p>
      <w:r>
        <w:rPr>
          <w:b/>
        </w:rPr>
        <w:t>E. 7</w:t>
      </w:r>
    </w:p>
    <w:p>
      <w:r>
        <w:t>Les conclusions du recours étant d'emblée vouées à l'échec, la requête d'assistance judiciaire totale est rejetée (art. 65 al. 1 PA et 102m al. 1 LAsi).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