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F-2391/2023 vom 4. Mai 2023</w:t>
      </w:r>
    </w:p>
    <w:p>
      <w:r>
        <w:t>Bundesverwaltungsgericht, 2023-05-04, DE</w:t>
      </w:r>
    </w:p>
    <w:p>
      <w:r>
        <w:rPr>
          <w:b/>
        </w:rPr>
        <w:t xml:space="preserve">Quelle: </w:t>
      </w:r>
      <w:r>
        <w:t>https://mcp.opencaselaw.ch/entscheid/bvger_F-2391_2023</w:t>
      </w:r>
    </w:p>
    <w:p>
      <w:r>
        <w:t>FR: TAF F-2391/2023 du 4 mai 2023</w:t>
      </w:r>
    </w:p>
    <w:p>
      <w:r>
        <w:t>IT: TAF F-2391/2023 del 4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rügt im Sinne formeller Verfahrensrügen eine unvollständige Abklärung des rechtserheblichen Sachverhalts sowie eine Verletzung der Begründungspflicht und damit seines Anspruchs auf rechtliches Gehör durch die Vorinstanz. Im Wesentlichen macht er geltend, die Vorinstanz habe ihre Untersuchungspflicht verletzt, indem sie keine konkrete Einzelfallprüfung vorgenommen und den relevanten medizinischen Sachverhalt weder abgeklärt noch in ihren Erwägungen berücksichtigt habe. Zudem habe sie sich bei der Begründung der angefochtenen Verfügung ohne Würdigung seiner Aussagen Textbausteine bedient. Die Verfügung enthalte beispielsweise Ausführungen zur Push-back-Problematik in Kroatien, von welcher er gegenüber der Vorinstanz (noch) gar nicht berichtet habe, hingegen fehle eine Auseinandersetzung mit den Vorkommnissen rund um seine Daktyloskopierung und Asylgesuchsstellung in Kroatien.</w:t>
      </w:r>
    </w:p>
    <w:p>
      <w:r>
        <w:rPr>
          <w:b/>
        </w:rPr>
        <w:t>E. 3.1</w:t>
      </w:r>
    </w:p>
    <w:p>
      <w:r>
        <w:t>Der Untersuchungsgrundsatz betrifft die Abklärungspflicht der Behörde. Der entsprechende Beschwerdegrund erscheint in der Variante «unvollständige Feststellung des rechtserheblichen Sachverhaltes» in Art. 49 Bst. b VwVG beziehungsweise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148 III 30 E. 3.1; 146 II 335 E. 5.1).</w:t>
      </w:r>
    </w:p>
    <w:p>
      <w:r>
        <w:rPr>
          <w:b/>
        </w:rPr>
        <w:t>E. 3.3.1</w:t>
      </w:r>
    </w:p>
    <w:p>
      <w:r>
        <w:t>Soweit der Beschwerdeführer eine unvollständige Abklärung des rechtserheblichen Sachverhalts rügt, erweist sich diese Rüge als unbegründet. Die Vorinstanz hat dem Beschwerdeführer anlässlich seines Dublin-Gesprächs am 19. Januar 2023 zu den Erlebnissen in Kroatien befragt. Der Beschwerdeführer konnte dabei die Aspekte einbringen, welche für die Prüfung der Zuständigkeit und die Frage eines allfälligen Selbsteintritts von Relevanz sein können. Es hätte ihm überdies freigestanden und im Rahmen seiner Mitwirkungspflicht oblegen, allfällige weitere verfahrensrelevante Ausführungen zu machen (Art. 8 AsylG, Art. 13 VwVG). Angesichts der in den Akten liegenden schriftlichen Nachfrage der Vorinstanz beim zuständigen medizinischen Personal vom 18. April 2023 ist auch der rechtserhebliche medizinische Sachverhalt als genügend erstellt zu erachten. Weder gehen aus der erteilten Auskunft (weiter) abklärungsbedürftige Beschwerden hervor noch macht der Beschwerdeführer solche geltend. Eine Verletzung des Untersuchungsgrundsatzes liegt nicht vor.</w:t>
      </w:r>
    </w:p>
    <w:p>
      <w:r>
        <w:rPr>
          <w:b/>
        </w:rPr>
        <w:t>E. 3.3.2</w:t>
      </w:r>
    </w:p>
    <w:p>
      <w:r>
        <w:t>Die Vorinstanz hat sodann die vorgetragenen Erlebnisse des Beschwerdeführers in ausreichender Weise in ihre Entscheidfindung einfliessen lassen. Dass sich die Vorinstanz in ihrem Entscheid auch zur Push-back-Problematik geäussert hat, stellt keine Verfahrenspflichtverletzung dar, zumal diese Ausführungen im Zusammenhang mit der Prüfung systemischer Mängel in Kroatien erfolgten. In der Beschwerde wird denn auch genau das Risiko solcher Push-backs für die Begründung des eingeforderten Selbsteintritts herangezogen (vgl. nachstehend E. 6). Dass die Vorinstanz sodann bei ihrer Begründung auch auf Textbausteine zurückgreift, ist angesichts der klar erkennbaren Auseinandersetzung mit den spezifischen Vorbringen und der gesundheitlichen Situation des Beschwerdeführers nicht zu beanstanden. Eine Verletzung der Begründungspflicht liegt somit nicht vor.</w:t>
      </w:r>
    </w:p>
    <w:p>
      <w:r>
        <w:rPr>
          <w:b/>
        </w:rPr>
        <w:t>E. 3.4</w:t>
      </w:r>
    </w:p>
    <w:p>
      <w:r>
        <w:t>Der Beschwerdeführer rügt in formeller Hinsicht schliesslich, das Wiederaufnahmeersuchen der Vorinstanz an Kroatien sei vor der Durchführung seines Dublin-Gesprächs und somit vor Gewährung des rechtlichen Gehörs ergangen. Die Vorinstanz habe zu jenem Zeitpunkt seine Vulnerabilität oder weitere Gründe für einen möglichen Selbsteintritt der Schweiz noch nicht abschätzen können und habe damit gegen Art. 23 Abs. 4 Dublin-III-VO verstossen.</w:t>
      </w:r>
    </w:p>
    <w:p>
      <w:r>
        <w:rPr>
          <w:b/>
        </w:rPr>
        <w:t>E. 3.4.1</w:t>
      </w:r>
    </w:p>
    <w:p>
      <w:r>
        <w:t>Das persönliche Gespräch mit dem Antragssteller wird zeitnah geführt, in jedem Fall aber, bevor über die Überstellung des Antragstellers in den zuständigen Mitgliedstaat entschieden wird (Art. 5 Abs. 3 Dublin-III-VO). Für ein Wiederaufnahmegesuch ist sodann ein Standardformblatt zu verwenden, das Beweismittel oder Indizien im Sinne der beiden Verzeichnisse nach Art. 22 Abs. 3 und/oder sachdienliche Angaben aus der Erklärung der betroffenen Person enthalten muss, anhand derer die Behörden des ersuchten Mitgliedstaats prüfen können, ob ihr Staat auf Grundlage der in der Dublin-III-VO festgelegten Kriterien zuständig ist (Art. 23 Abs. 4 Dublin-III-VO).</w:t>
      </w:r>
    </w:p>
    <w:p>
      <w:r>
        <w:rPr>
          <w:b/>
        </w:rPr>
        <w:t>E. 3.4.2</w:t>
      </w:r>
    </w:p>
    <w:p>
      <w:r>
        <w:t>Dass die Vorinstanz den kroatischen Behörden ein Wiederaufnahmeersuchen übermittelte, bevor ein Dublin-Gespräch mit dem Beschwerdeführer stattgefunden hatte, ist unter dem Blickwinkel der formalisierten Verfahrensabläufe nicht zu beanstanden; aufgrund des Eurodac-Treffers gab es für die Vorinstanz nämlich hinreichenden Grund zur Annahme, Kroatien könnte für die Prüfung seines Asylgesuchs zuständig sein, was den kroatischen Behörden mittels Standardformblatt entsprechend mitgeteilt wurde. Der abschliessende Nichteintretensentscheid der Vorinstanz erging am 20. April 2023 und damit nach Durchführung des Dublin-Gesprächs vom 19. Januar 2023. Mithin ist das Vorgehen der Vorinstanz mit den Vorgaben der Dublin-III-VO vereinbar und stellt auch keine Verletzung des rechtlichen Gehörs dar (vgl. bspw. Urteil des BVGer E-2069/2023 vom 21. April 2023 E. 3.3.3)</w:t>
      </w:r>
    </w:p>
    <w:p>
      <w:r>
        <w:rPr>
          <w:b/>
        </w:rPr>
        <w:t>E. 3.5</w:t>
      </w:r>
    </w:p>
    <w:p>
      <w:r>
        <w:t>Die formellen Rügen erweisen sich demnach als unbegründet, weshalb das Eventualbegehren um Rückweisung der Sache zur Neubeurteilung an die Vorinstanz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Nachdem die kroatischen Behörden dem Wiederaufnahmeersuchen der Vorinstanz gestützt auf Art. 20 Abs. 5 Dublin-III-VO zugestimmt haben, ist die grundsätzliche Zuständigkeit Kroatiens zur Durchführung des Asyl- und Wegweisungsverfahrens des Beschwerdeführers vorliegend unstrittig gegeben.</w:t>
      </w:r>
    </w:p>
    <w:p>
      <w:r>
        <w:rPr>
          <w:b/>
        </w:rPr>
        <w:t>E. 5</w:t>
      </w:r>
    </w:p>
    <w:p>
      <w:r>
        <w:t>Gemäss der Rechtsprechung des Bundesverwaltungsgerichts ist zum heutigen Zeitpunkt nicht davon auszugehen, das Asylverfahren und die Aufnahmebedingungen in Kroatien wiesen systemische Schwachstellen im Sinne von Art. 3 Abs. 2 Sätze 2 und 3 Dublin-III-VO auf (vgl. jüngst Urteil E-1488/2020 vom 22. März 2023 E. 9, insb. E. 9.5 [zur Publikation als Referenzentscheid vorgesehen]). Dies wird vom Beschwerdeführer denn auch nicht geltend gemacht, weshalb sich Weiterungen zur Anwendbarkeit von Art. 3 Abs. 2 Dublin-III-VO erübrigen.</w:t>
      </w:r>
    </w:p>
    <w:p>
      <w:r>
        <w:rPr>
          <w:b/>
        </w:rPr>
        <w:t>E. 6.1</w:t>
      </w:r>
    </w:p>
    <w:p>
      <w:r>
        <w:t>Der Beschwerdeführer fordert unter Verweis auf verschiedene Berichte und öffentlich zugängliche Quellen zu Kroatien die Ausübung des Selbsteintrittsrecht nach Art. 17 Abs. 1 erster Satz Dublin-III-VO. Vor dem Hintergrund der darin dokumentierten Rechtsverletzungen könne jede Kontaktaufnahme von Asylsuchenden mit den kroatischen Sicherheitskräften zu physischer und psychischer Gewalt sowie zu einem illegalen Push-back führen, welches die Gefahr einer Verletzung von Art. 3 EMRK mit sich führe.</w:t>
      </w:r>
    </w:p>
    <w:p>
      <w:r>
        <w:rPr>
          <w:b/>
        </w:rPr>
        <w:t>E. 6.2</w:t>
      </w:r>
    </w:p>
    <w:p>
      <w:r>
        <w:t>Mit seinen pauschal gehaltenen Ausführungen zu behördlichen Übergriffen in Kroatien gelingt es dem Beschwerdeführer nicht, die Vermutung einer völker- und gemeinschaftsrechtskonformen Behandlung durch die kroatischen Behörden zu erschüttern. Hierfür bedarf es konkreter und ernsthafter Hinweise, die glaubhaft darzutun sind (vgl. BVGE 2010/45 E. 7.4 f.; bspw. Urteil des BVGer F-3872/2022 vom 11. Oktober 2022 E. 7.2 m.H.). Im Übrigen hielt das Bundesverwaltungsgericht in Bezug auf die - in allgemeiner Weise geltend gemachte - Gefahr von Push-backs im jüngst ergangenen Referenzurteil (vgl. hiervor E. 5) fest, der Verdacht eines angesichts der Situation in Kroatien auf den ersten Blick nicht unbegründeten Gefährdungszusammenhangs zwischen Push-backs und Dublin-Rückkehr lasse sich aufgrund der verfügbaren Informationen und Erkenntnisse nicht erhärten. Zum heutigen Zeitpunkt bestünden keine genügenden Anzeichen, die befürchten liessen, Dublin-Rückkehrende würden ohne Eröffnung und Durchführung eines Asylverfahrens aus Kroatien rechtswidrig ausgeschafft (Urteil E-1488/2020 E. 9.4.4).</w:t>
      </w:r>
    </w:p>
    <w:p>
      <w:r>
        <w:rPr>
          <w:b/>
        </w:rPr>
        <w:t>E. 6.3</w:t>
      </w:r>
    </w:p>
    <w:p>
      <w:r>
        <w:t>Folglich ist kein Grund für die Ausübung des Selbsteintrittsrechts von Art. 17 Dublin-III-VO sowie Art. 29a Abs. 3 der Asylverordnung 1 vom 11. August 1999 (AsylV 1, SR 142.311) gegeben. Weder ist die Schweiz völkerrechtlich verpflichtet, auf das Asylgesuch einzutreten, noch sind Rechtsfehler bei der Ermessensbetätigung ersichtlich.</w:t>
      </w:r>
    </w:p>
    <w:p>
      <w:r>
        <w:rPr>
          <w:b/>
        </w:rPr>
        <w:t>E. 7</w:t>
      </w:r>
    </w:p>
    <w:p>
      <w:r>
        <w:t>Die Vorinstanz ist nach dem Gesagten gestützt auf Art. 31a Abs. 1 Bst. b AsylG zu Recht nicht auf das Asylgesuch des Beschwerdeführers eingetreten und hat seine Überstellung nach Kroatien angeordnet. Demzufolge ist die Beschwerde abzuweisen. Mit vorliegendem Urteil fällt der am 1. Mai 2023 angeordnete Vollzugsstopp dahin und das Gesuch um Erteilung der aufschiebenden Wirkung ist gegenstandslos geworden.</w:t>
      </w:r>
    </w:p>
    <w:p>
      <w:r>
        <w:rPr>
          <w:b/>
        </w:rPr>
        <w:t>E. 8</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