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F-2364/2020 vom 7. Mai 2020</w:t>
      </w:r>
    </w:p>
    <w:p>
      <w:r>
        <w:t>Bundesverwaltungsgericht, 2020-05-07, DE</w:t>
      </w:r>
    </w:p>
    <w:p>
      <w:r>
        <w:rPr>
          <w:b/>
        </w:rPr>
        <w:t xml:space="preserve">Quelle: </w:t>
      </w:r>
      <w:r>
        <w:t>https://mcp.opencaselaw.ch/entscheid/bvger_F-2364_2020</w:t>
      </w:r>
    </w:p>
    <w:p>
      <w:r>
        <w:t>FR: TAF F-2364/2020 du 7 mai 2020</w:t>
      </w:r>
    </w:p>
    <w:p>
      <w:r>
        <w:t>IT: TAF F-2364/2020 del 7 maggio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italienischen Behörden sich innert der in Art. 25 Abs. 2 Dublin-III-VO festgelegten Frist nicht zum Wiederaufnahmegesuch des SEM geäussert haben, ist die Zuständigkeit gemäss dieser Bestimmung an Italien übergegangen.</w:t>
      </w:r>
    </w:p>
    <w:p>
      <w:r>
        <w:rPr>
          <w:b/>
        </w:rPr>
        <w:t>E. 4.1</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Folglich ist die Anwendung von Art. 3 Abs. 2 Dublin-III-VO nicht gerechtfertigt. Nachfolgend ist zu prüfen, ob - wie beantragt - das Selbsteintrittsrecht nach Art. 17 Abs. 1 erster Satz Dublin-III-VO, konkretisiert in Art. 29a Abs. 3 der Asylverordnung 1 vom 11. August 1999 (AsylV 1, SR 142.311), auszuüben ist.</w:t>
      </w:r>
    </w:p>
    <w:p>
      <w:r>
        <w:rPr>
          <w:b/>
        </w:rPr>
        <w:t>E. 5.1</w:t>
      </w:r>
    </w:p>
    <w:p>
      <w:r>
        <w:t>Aus den Akten geht hervor, dass sich der Beschwerdeführer ab dem 10. Februar 2020 auf Zuweisung der Vorinstanz hin mehrmals in der Psychiatrischen Klinik B._______ vorstellte. Im entsprechenden Verlaufsbericht vom 17. Februar 2020 wurden folgende Hauptdiagnosen gestellt: «F13.2 Psychische und Verhaltensstörungen durch Sedativa oder Hypnotika: Abhängigkeitssyndrom». Am 20. und 27. Februar 2020 suchte der Beschwerdeführer die Klinik wegen Bauchschmerzen und Unwohlsein auf und bat um die Verschreibung des Wirkstoffs Pregabalin. Dies wurde ihm vorerst verweigert; hingegen passte der behandelnde Arzt die Medikamenteneinstellung in Bezug auf das Abhängigkeitssyndrom an. Gemäss Verlaufsbericht vom 12. März 2020 war die Verträglichkeit der Medikamentenumstellung gut. Zur Regulation von depressiven Stimmungen erhielt der Beschwerdeführer das gewünschte Medikament mit dem Wirkstoff Pregabalin verschrieben. Anlässlich der Verlaufskontrolle vom 19. März 2020 zeigte sich der Beschwerdeführer zufrieden mit der Medikation, wünschte jedoch eine Erhöhung der Dosis. Dies wurde ihm gewährt, wobei die Hauptdiagnose folgendermassen ergänzt wurde: «F19.2 Psychische und Verhaltensstörungen durch multiplen Substanzgebrauch und Konsum anderer psychotroper Substanzen: Abhängigkeitssyndrom». Anlässlich der Folgekonsultationen vom 26. März und 6. April 2020 erhöhte der Arzt die Dosis des Wirkstoffs Pregabalin nochmals und vermerkte, Anzeichen für Missbrauch hätten sich nicht ergeben.</w:t>
      </w:r>
    </w:p>
    <w:p>
      <w:r>
        <w:rPr>
          <w:b/>
        </w:rPr>
        <w:t>E. 5.2</w:t>
      </w:r>
    </w:p>
    <w:p>
      <w:r>
        <w:t>Der Beschwerdeführer macht geltend, aufgrund seiner Medikamentenabhängigkeit gelte er als vulnerable Person und dürfe nicht nach Italien überstellt werden. Seit dem Inkrafttreten des sog. «Salvini-Dekrets» (Gesetzesdekrets Nr. 113 vom 4. Oktober 2018 über dringende Massnahmen auf dem Gebiet des internationalen Schutzes, der Einwanderung und der öffentlichen Sicherheit) sei der Zugang zu einem Zweitaufnahmezentrum («SPRAR-Zentrum») mit «lückenloser medizinischer und psychologischer bzw. psychiatrischer Versorgung sofort nach der Ankunft» nicht gewährleistet.</w:t>
      </w:r>
    </w:p>
    <w:p>
      <w:r>
        <w:rPr>
          <w:b/>
        </w:rPr>
        <w:t>E. 5.3</w:t>
      </w:r>
    </w:p>
    <w:p>
      <w:r>
        <w:t>Die Vorinstanz stellt nicht in Abrede, dass der Beschwerdeführer medikamentenabhängig und damit auf den Erhalt der Präparate angewiesen ist. Sie weist indessen zu Recht darauf hin, dass diese Medikamente auf ärztliche Verschreibung hin auch in Italien erhältlich sind. Wenngleich nicht von der Hand zu weisen ist, dass der Beschwerdeführer einer gewissen ärztlichen Betreuung bedarf, handelt es sich hier nicht um eine schwere Krankheit, welche einer unmittelbaren und lückenlosen Behandlung bzw. Überwachung bedarf. Der Beschwerdeführer ist jederzeit bei klarem Bewusstsein und orientiert; im Arztbericht vom 26. März 2020 ist die Rede davon, dass er arbeiten gehe, um Punkte für den Ausgang zu sammeln. Gegenüber dem behandelnden Arzt gab der Beschwerdeführer an, er habe den Wirkstoff Pregabalin «über Jahre» eingenommen und nie missbraucht (vgl. Arztbericht vom 16. März 2020). Dazu passt, was der Beschwerdeführer beim Dublin-Gespräch vom 11. Februar 2020 gegenüber der Vorinstanz gesagt hatte: Medizinisch gehe es ihm «100%ig gut». Er schlafe und esse gut. Psychisch sei es normal - weder gut noch schlecht. Es sei nicht einfach, immer wieder von einem Land zum anderen zu reisen.</w:t>
      </w:r>
    </w:p>
    <w:p>
      <w:r>
        <w:rPr>
          <w:b/>
        </w:rPr>
        <w:t>E. 5.4</w:t>
      </w:r>
    </w:p>
    <w:p>
      <w:r>
        <w:t>Vor diesem Hintergrund ist festzuhalten, dass der Beschwerdeführer nicht zur Gruppe der besonders verletzlichen Personen im Sinn des Urteils des BVGer E-962/2019 vom 17. Dezember 2019 E. 7.4 (Referenzurteil) gehört. Unbehelflich ist auch der Vergleich mit dem Urteil F-1945/2020 vom 23. April 2020, denn in jenem Fall war das Krankheitsbild weitaus komplexer (der Betroffene litt neben der Medikamentenabhängigkeit u.a. auch unter Epilepsie). Ein Selbsteintritt aus humanitären Gründen ist bei dieser Sachlage nicht angezeigt. Die Vorinstanz ist demnach zu Recht gestützt auf Art. 31a Abs. 1 Bst. b AsylG auf das Asylgesuch des Beschwerdeführers nicht eingetreten und hat zu Recht die Überstellung nach Italien angeordnet.</w:t>
      </w:r>
    </w:p>
    <w:p>
      <w:r>
        <w:rPr>
          <w:b/>
        </w:rPr>
        <w:t>E. 5.5</w:t>
      </w:r>
    </w:p>
    <w:p>
      <w:r>
        <w:t>Der Beschwerdeführer wird weiterhin ärztliche Hilfe in Anspruch nehmen müssen, wobei eine medikamentöse Behandlung im Vordergrund steht. Die schweizerischen Behörden, die mit dem Vollzug der angefochtenen Verfügung beauftragt sind, werden - wie im angefochtenen Entscheid zugesichert - die italienischen Behörden vorgängig in geeigneter Weise über die spezifischen medizinischen Umstände des Beschwerdeführers (einschliesslich die notwendige medizinische Behandlung und Versorgung, auch in Bezug auf die Corona-Pandemie) informieren (Art. 31 f. Dublin-III-VO). Es versteht sich von selbst, dass die Überstellung erst erfolgen kann, wenn die Reisebeschränkungen dies zulassen, und dass dannzumal die Reisefähigkeit des Beschwerdeführers neu zu beurteilen sein wird.</w:t>
      </w:r>
    </w:p>
    <w:p>
      <w:r>
        <w:rPr>
          <w:b/>
        </w:rPr>
        <w:t>E. 6</w:t>
      </w:r>
    </w:p>
    <w:p>
      <w:r>
        <w:t>Die Beschwerde ist abzuweisen.</w:t>
      </w:r>
    </w:p>
    <w:p>
      <w:r>
        <w:rPr>
          <w:b/>
        </w:rPr>
        <w:t>E. 6.1</w:t>
      </w:r>
    </w:p>
    <w:p>
      <w:r>
        <w:t>Mit dem vorliegenden Urteil fällt der am 5. Mai 2020 angeordnete Voll-zugsstopp dahin. Das Gesuch um Erteilung der aufschiebenden Wirkung ist gegenstandslos geworden.</w:t>
      </w:r>
    </w:p>
    <w:p>
      <w:r>
        <w:rPr>
          <w:b/>
        </w:rPr>
        <w:t>E. 6.2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