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F-2362/2020 vom 22. September 2020</w:t>
      </w:r>
    </w:p>
    <w:p>
      <w:r>
        <w:t>Bundesverwaltungsgericht, 2020-09-22, FR</w:t>
      </w:r>
    </w:p>
    <w:p>
      <w:r>
        <w:rPr>
          <w:b/>
        </w:rPr>
        <w:t xml:space="preserve">Quelle: </w:t>
      </w:r>
      <w:r>
        <w:t>https://mcp.opencaselaw.ch/entscheid/bvger_F-2362_2020</w:t>
      </w:r>
    </w:p>
    <w:p>
      <w:r>
        <w:t>FR: TAF F-2362/2020 du 22 septembre 2020</w:t>
      </w:r>
    </w:p>
    <w:p>
      <w:r>
        <w:t>IT: TAF F-2362/2020 del 22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Dans leur mémoire de recours du 4 mai 2020, les intéressés se sont d'abord prévalus d'une violation de la maxime inquisitoire, ainsi que d'une violation du droit d'être entendu (sous l'angle de l'obligation de motiver), de sorte qu'il convient d'examiner en premier lieu le bien-fondé de ces griefs d'ordre formel (dans le même sens, cf. notamment ATF 138 I 232 consid. 5.1, voir également l'arrêt du TAF F-2210/2019 du 15 mai 2019 consid. 2).</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2.2</w:t>
      </w:r>
    </w:p>
    <w:p>
      <w:r>
        <w:t>En l'occurrence, les recourants ont reproché au SEM de ne pas avoir procédé à des mesures d'instruction complémentaires au sujet de leur état de santé, ainsi que du lien de dépendance existant entre eux et les membres de leur famille résidant en Suisse. Force est de constater à cet égard que lorsque l'autorité de première instance a rendu la décision attaquée, les troubles psychiques dont souffrait A._______ et les traitements dont celui-ci avait besoin ressortaient des pièces figurant au dossier. S'agissant du lien de dépendance de D._______ (et de ses fils handicapés) vis-à-vis de leur époux et père, le Tribunal considère que les pièces médicales versées au dossier établissent clairement la gravité de la situation médicale de F._______ et de G._______, ainsi que la nécessité du soutien de leur père (A._______) dans leur vie quotidienne. Aussi, leur situation personnelle et médicale ne nécessitait pas de complément d'instruction par le SEM, étant précisé ici que la situation de dépendance de ces enfants vis-à-vis de leur père fera l'objet d'un examen aux considérants 4,5 et 6 ci-après. En conséquence, le grief tiré de la violation de la maxime inquisitoire doit être écarté.</w:t>
      </w:r>
    </w:p>
    <w:p>
      <w:r>
        <w:rPr>
          <w:b/>
        </w:rPr>
        <w:t>E. 3</w:t>
      </w:r>
    </w:p>
    <w:p>
      <w:r>
        <w:t>Il sied d'examiner ensuite si le SEM a rendu la décision querellée en violation du droit d'être entendu (sous l'angle de l'obligation de motiver) des recourants.</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w:t>
      </w:r>
    </w:p>
    <w:p>
      <w:r>
        <w:rPr>
          <w:b/>
        </w:rPr>
        <w:t>E. 3.2</w:t>
      </w:r>
    </w:p>
    <w:p>
      <w:r>
        <w:t>En l'espèce, le SEM a analysé de manière suffisante les problèmes de santé invoqués par les recourants et a également statué sur la question de l'existence d'un éventuel lien de dépendance susceptible de justifier une entrée en matière sur la demande d'asile des intéressés. En conséquence, le Tribunal considère que la motivation de la décision attaquée est suffisante, dès lors qu'elle mentionne tous les éléments pertinents pour l'issue de la cause. En outre, les intéressés ont été en mesure de comprendre la portée de la décision et de la contester en connaissance de cause. Il s'ensuit que le grief tiré d'une violation du droit d'être entendu est également infondé.</w:t>
      </w:r>
    </w:p>
    <w:p>
      <w:r>
        <w:rPr>
          <w:b/>
        </w:rPr>
        <w:t>E. 4</w:t>
      </w:r>
    </w:p>
    <w:p>
      <w:r>
        <w:t>Sur le fond, il y a lieu de déterminer si le SEM a correctement appliqué l'art. 31a al. 1 let. b LAsi, disposition en vertu de laquelle il n'est pas entré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4.4</w:t>
      </w:r>
    </w:p>
    <w:p>
      <w:r>
        <w:t>L'Etat membre responsable de l'examen d'une demande de protection internationale en vertu du règlement est tenu de reprendre en charge - dans les conditions prévues aux articles 23, 24, 25 et 29 - le demandeur qui a introduit une demande dans un autre Etat membre (art. 18 par. 1 let. b du règlement Dublin III).</w:t>
      </w:r>
    </w:p>
    <w:p>
      <w:r>
        <w:rPr>
          <w:b/>
        </w:rPr>
        <w:t>E. 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5.2</w:t>
      </w:r>
    </w:p>
    <w:p>
      <w:r>
        <w:t>Il peut également admettre cette responsabilité pour des raisons humanitaires au sens de l'art. 29a al. 3 OA 1 (cf. à ce sujet ATAF 2015/9 consid. 8.2.2 et 2012/4 consid. 2.4 in fine et les références citées).</w:t>
      </w:r>
    </w:p>
    <w:p>
      <w:r>
        <w:rPr>
          <w:b/>
        </w:rPr>
        <w:t>E. 6.1</w:t>
      </w:r>
    </w:p>
    <w:p>
      <w:r>
        <w:t>Dans le cas particulier, il apparaît que les recourants ont déposé des demandes d'asile en Allemagne le 25 octobre 2019 et que le SEM a dès lors soumis aux autorités allemandes, dans le délai fixé à l'art. 21 par. 1 du règlement Dublin III, une requête aux fins de reprise en charge fondée sur l'art. 18 par. 1 let. b du règlement Dublin III, requête à laquelle les autorités allemandes ont donné une suite favorable le 30 décembre 2019.</w:t>
      </w:r>
    </w:p>
    <w:p>
      <w:r>
        <w:rPr>
          <w:b/>
        </w:rPr>
        <w:t>E. 6.2</w:t>
      </w:r>
    </w:p>
    <w:p>
      <w:r>
        <w:t>Dans leur mémoire de recours, les intéressés ont contesté la responsabilité de l'Allemagne pour l'examen de leur demande d'asile, en arguant que la situation de leur famille s'opposait à leur transfert dans ce pays en vertu de l'art. 16 par. 1 du règlement Dublin III.</w:t>
      </w:r>
    </w:p>
    <w:p>
      <w:r>
        <w:rPr>
          <w:b/>
        </w:rPr>
        <w:t>E. 6.3</w:t>
      </w:r>
    </w:p>
    <w:p>
      <w:r>
        <w:t>Selon l'art. 16 du règlement Dublin III, lorsque, du fait notamment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En outre, si une desdites personnes résidant légalement dans un Etat membre dépend de l'assistance du demandeur, l'Etat responsable est en principe celui dans lequel réside le membre de la famille.</w:t>
      </w:r>
    </w:p>
    <w:p>
      <w:r>
        <w:rPr>
          <w:b/>
        </w:rPr>
        <w:t>E. 6.4</w:t>
      </w:r>
    </w:p>
    <w:p>
      <w:r>
        <w:t>L'art. 16 par. 1 du règlement Dublin III est directement applicable, et par conséquent justiciable devant le Tribunal (cf. ATAF 2017 VI/5 consid. 8.3.2 et la jurisprudence citée).</w:t>
      </w:r>
    </w:p>
    <w:p>
      <w:r>
        <w:rPr>
          <w:b/>
        </w:rPr>
        <w:t>E. 6.5</w:t>
      </w:r>
    </w:p>
    <w:p>
      <w:r>
        <w:t>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et les arrêts du TAF F-866/2020 du 21 février 2020 consid. 6.1 et F-1137/2020 du 4 mars 2020 consid. 6.2.1 et les références citées). Aussi, la seule nécessité d'un soutien affectif, voire psychologique, n'est pas de nature à fonder le lien de dépendance requis par l'art. 16 par. 1 du règlement Dublin III (cf. ATAF 2017 VI/5 consid. 8.3.5).</w:t>
      </w:r>
    </w:p>
    <w:p>
      <w:r>
        <w:rPr>
          <w:b/>
        </w:rPr>
        <w:t>E. 6.6</w:t>
      </w:r>
    </w:p>
    <w:p>
      <w:r>
        <w:t>Dans le cas particulier, F._______ et G._______, lesquels séjournent en Suisse avec leur mère depuis le 27 septembre 2018 en qualité de requérants d'asile, sont gravement atteints dans leur santé, souffrent tous deux d'un syndrome polymalformatif sévère (dysplasie squelettique spondyloépiméthaphysaire) causant une déformation importante de la colonne vertébrale et des membres impliquant un retard de croissance staturale et font l'objet à Genève de traitements médicaux complexes et pluridisciplinaires. Il ressort notamment des certificats et rapports médicaux versés au dossier : - « qu'il serait irresponsable d'interrompre cette prise en charge ou d'augmenter la latence de prise en charge ailleurs, au risque de retarder une action médicale pouvant éviter une complication majeure » - « que, considérant la gravité de leur maladie, la complexité de la prise en charge médicale (multiples rendez-vous aux HUG, chirurgie lourde pour F._______, longue rééducation), les difficultés psychologiques qui en découlent et la difficulté de la gestion au quotidien pour une maman seule et isolée, il est indéniable que F._______ et G._______ ont besoin de leurs deux parents auprès d'eux. Il est indispensable que la famille soit réunie à Genève afin que le papa, ainsi que les autres enfants puissent être présents auprès de F._______, G._______ et leur maman ».</w:t>
      </w:r>
    </w:p>
    <w:p>
      <w:r>
        <w:rPr>
          <w:b/>
        </w:rPr>
        <w:t>E. 6.7</w:t>
      </w:r>
    </w:p>
    <w:p>
      <w:r>
        <w:t>Le Tribunal considère à cet égard, contrairement au SEM, que les pièces médicales versées au dossier établissent le lien de dépendance de F._______ et G._______ vis-à-vis de leur père A._______, dont la présence en Suisse a été jugée indispensable, par les médecins intervenants, à la poursuite efficace des traitements médicaux complexes, pluridisciplinaires et de longue durée qui leur sont prodigués en Suisse. Il convient de relever en outre que D._______ souffre d'une « détresse psychique importante » (cf. certificat médical du 6 avril 2020), liée aux lourdes obligations quotidiennes que lui impose la grave maladie de ses fils et que sa situation de femme seule ayant à charge deux enfants gravement atteints dans leur santé achève d'établir la nécessité de l'assistance de A._______ aux membres de sa famille en Suisse au sens de l'art. 16 par. 1 du Règlement Dublin III. Il apparaît enfin que les conditions formelles posées à l'art. 16 par. 1 du Règlement Dublin III sont en l'espèce réunies, les intéressés ayant manifesté par écrit leur souhait d'être réunis en Suisse (cf. déterminations adressées au SEM les 6 et 10 février 2020).</w:t>
      </w:r>
    </w:p>
    <w:p>
      <w:r>
        <w:rPr>
          <w:b/>
        </w:rPr>
        <w:t>E. 6.8</w:t>
      </w:r>
    </w:p>
    <w:p>
      <w:r>
        <w:t>Le Tribunal est ainsi amené à conclure que la responsabilité de la Suisse, en application de l'art. 16 par. 1 du règlement Dublin III, l'emporte sur celle de l'Allemagne, selon les critères énoncés au chapitre III du règlement Dublin III et qu'il est dès lors superflu de se prononcer sur les autres griefs soulevés dans le recours, notamment ceux relatifs à l'état de santé des recourants. La Suisse étant l'Etat membre Dublin responsable de l'examen de la demande d'asile des recourants, la décision de non-entrée en matière et de transfert vers l'Allemagne du 24 avril 2020 est annulée et le dossier de la cause est retourné au SEM pour examen en procédure nationale des demandes d'asile des intéressés.</w:t>
      </w:r>
    </w:p>
    <w:p>
      <w:r>
        <w:rPr>
          <w:b/>
        </w:rPr>
        <w:t>E. 7.1</w:t>
      </w:r>
    </w:p>
    <w:p>
      <w:r>
        <w:t>Le recours est en conséquence admis et le SEM est invité à traiter, en procédure nationale, les demandes d'asile de A._______, ainsi que de B._______ et de C._______.</w:t>
      </w:r>
    </w:p>
    <w:p>
      <w:r>
        <w:rPr>
          <w:b/>
        </w:rPr>
        <w:t>E. 7.2</w:t>
      </w:r>
    </w:p>
    <w:p>
      <w:r>
        <w:t>Au vu de l'issue de la cause, il n'y a pas lieu de percevoir de frais de procédure (cf. art. 63 al. 1 et 2 PA). Il n'y a, en outre, pas lieu d'allouer de dépens aux recourants, dès lors que ceux-ci ont été assistés par le représentant juridique qui leur a été attribué par le prestataire mandaté par le SEM, conformément à l'art. 102f LAsi, et que les frais de représentation pour la procédure de recours sont couverts par l'indemnité forfaitaire, fixée de manière contractuelle, pour les prestations fournies durant la procédure de recours (cf. art. 102k al. 1 let. d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