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F-235/2021 vom 22. November 2021</w:t>
      </w:r>
    </w:p>
    <w:p>
      <w:r>
        <w:t>Bundesverwaltungsgericht, 2021-11-22, FR</w:t>
      </w:r>
    </w:p>
    <w:p>
      <w:r>
        <w:rPr>
          <w:b/>
        </w:rPr>
        <w:t xml:space="preserve">Quelle: </w:t>
      </w:r>
      <w:r>
        <w:t>https://mcp.opencaselaw.ch/entscheid/bvger_F-235_2021</w:t>
      </w:r>
    </w:p>
    <w:p>
      <w:r>
        <w:t>FR: TAF F-235/2021 du 22 novembre 2021</w:t>
      </w:r>
    </w:p>
    <w:p>
      <w:r>
        <w:t>IT: TAF F-235/2021 del 22 novembre 2021</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Il s'ensuit que l'objet du présent litige est limité à la question de l'interdiction d'entrée en Suisse à l'égard de l'intéressé, si bien que les griefs invoqués par celui-ci relatifs à sa condamnation pénale entrée en force (cf. consid. 4.4 et 6.2 infra) sont extrinsèques à l'objet du litige et doivent donc être déclarés irrecevables.</w:t>
      </w:r>
    </w:p>
    <w:p>
      <w:r>
        <w:rPr>
          <w:b/>
        </w:rPr>
        <w:t>E. 4</w:t>
      </w:r>
    </w:p>
    <w:p>
      <w:r>
        <w:t>Dans son recours ainsi que dans ses écritures subséquentes, le recourant s'est plaint d'une violation de son droit d'être entendu. Bien qu'il ait été informé par la police qu'une interdiction d'entrée pouvait lui être infligée et qu'elle lui a de ce fait offert la possibilité de s'exprimer à ce propos dans le cadre de son arrestation du 12 septembre 2020, ce dernier soutient qu'au vu de l'heure tardive, il était « dépassé par les évènements », et n'avait dès lors pas fait usage de cette possibilité, pensant qu'il pourrait s'exprimer ultérieurement auprès de l'autorité (cf. recours, p. 6 ch. 17). En outre, le recourant s'est plaint à plusieurs reprises de l'absence de prise en considération de ses déclarations par l'autorité inférieure, lui reprochant de s'être forgé son opinion sur un état de fait erroné, notamment du fait qu'il n'était pas au courant que ses passagers ne se trouvaient plus au bénéfice d'un titre de séjour valable et qu'il n'avait, dès lors, pas l'intention d'adopter un comportement frauduleux en traversant la frontière avec eux.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4.1</w:t>
      </w:r>
    </w:p>
    <w:p>
      <w:r>
        <w:t>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143 III 65 consid. 3.2 ; 142 II 218 consid. 2.3 ; 142 III 48 consid. 4.1.1 ; 140 I 285 consid. 6.3.1 ; cf., également, arrêts du Tribunal fédéral [ci-après : le TF] 6B_687/2014 du 22 décembre 2017 consid. 2.1 et 6B_111/2017 du 17 octobre 2017 consid. 1.1). L'art. 30 al. 1 PA prévoit en particulier que l'autorité entend les parties avant de prendre une décision.</w:t>
      </w:r>
    </w:p>
    <w:p>
      <w:r>
        <w:rPr>
          <w:b/>
        </w:rPr>
        <w:t>E. 4.2</w:t>
      </w:r>
    </w:p>
    <w:p>
      <w:r>
        <w:t>En vertu de l'art. 12 PA,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4.3</w:t>
      </w:r>
    </w:p>
    <w:p>
      <w:r>
        <w:t>En l'espèce, l'administration n'a ni violé le droit d'être entendu du recourant, ni la maxime inquisitoire. En effet, l'intéressé a été auditionné le 12 septembre 2021 et a signé le formulaire intitulé « Droit d'être entendu, Mesure d'éloignement », qui indiquait que, vu les faits constatés, les autorités suisses pouvaient examiner l'opportunité de prononcer à son encontre une mesure d'éloignement (cf. recours, pce 9bis). Le recourant n'a pas souhaité s'exprimer à ce sujet et a apposé sa signature sur la case prévue pour y déposer ses déclarations. Le fait, comme l'indique son mandataire, qu'il est « parfois probable que le SEM impartisse un délai à l'administré pour transmettre des éventuelles observations quant à une décision d'interdiction » ne permettait pas à ce dernier de déduire qu'il aurait l'occasion de s'exprimer à nouveau sur ce sujet (cf. recours, p. 17 ch. 3). Dès lors, on ne saurait déceler dans les faits sus-décrits une violation du droit d'être entendu, puisque le recourant a eu l'occasion d'être entendu ainsi que de se déterminer avant que la décision en cause ne soit rendue, ce qui est conforme à la jurisprudence y relative (cf., parmi d'autres, arrêt du TAF F-6140/2018 du 2 septembre 2018 consid. 4.3).</w:t>
      </w:r>
    </w:p>
    <w:p>
      <w:r>
        <w:rPr>
          <w:b/>
        </w:rPr>
        <w:t>E. 4.4</w:t>
      </w:r>
    </w:p>
    <w:p>
      <w:r>
        <w:t>S'agissant de la constatation inexacte ou incomplète des faits alléguée par le recourant, celui se plaint que l'interdiction d'entrée serait fondée sur un état de fait erroné, dès lors que l'autorité inférieure n'aurait pas suffisamment investigué les circonstances à l'origine de son arrestation du 12 septembre 2020 et n'aurait de ce fait pas correctement déterminé si celui-ci revêtait véritablement la qualité de passeur, fondant sa décision sur la présomption erronée que tel serait le cas (cf. recours, p. 18 ch. 6). En outre, il reproche à l'autorité inférieure de ne pas avoir pris en considération ses dépositions, en se contentant « de considérer différentes spéculations comme moyens de preuve » (cf. recours, p. 19 ch. 2). A ce propos, le Tribunal rappelle que l'autorité inférieure s'est fondée sur la décision, entrée en force, du 6 octobre 2020, par laquelle le recourant a été condamné à une peine pécuniaire de 20 jours-amende à CHF 95.-, assortie d'un sursis de deux ans, et d'une amende de CHF 300.- (cf. pce TAF 8). L'autorité inférieure a également relevé que l'intéressé avait été condamné à 30 jours-amende à CHF 95.-, peine assortie d'un sursis de deux ans, ainsi qu'à une amende de CHF 600.-, pour conduite d'un véhicule automobile malgré le refus, le retrait ou l'interdiction de l'usage du permis. Dès lors, l'on ne saurait reprocher à l'autorité inférieure de ne pas avoir pris en considération les éléments pertinents pour fonder sa décision, étant donné que celle-ci s'est valablement basée sur la condamnation entrée en force du 6 octobre 2020, qui n'a, selon les éléments du dossier, pas été contestée par le recourant. En conséquence, le Tribunal considère, au vu des éléments sus-présentés, que l'état de fait était suffisamment complet lorsque le SEM a rendu sa décision du 17 novembre 2020 et que le grief tiré de la constatation incomplète ou inexacte des faits doit être écarté.</w:t>
      </w:r>
    </w:p>
    <w:p>
      <w:r>
        <w:rPr>
          <w:b/>
        </w:rPr>
        <w:t>E. 4.5</w:t>
      </w:r>
    </w:p>
    <w:p>
      <w:r>
        <w:t>Au vu de ce qui précède, les griefs tirés de la violation de la maxime inquisitoire ainsi que de la violation du droit d'être entendu doivent être écartés.</w:t>
      </w:r>
    </w:p>
    <w:p>
      <w:r>
        <w:rPr>
          <w:b/>
        </w:rPr>
        <w:t>E. 5.1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le Message précité, FF 20002 3469, 3569).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5.3</w:t>
      </w:r>
    </w:p>
    <w:p>
      <w:r>
        <w:t>L'interdiction d'entrée au sens du droit des étrangers vise à empêcher l'entrée ou le retour d'un étranger dont le séjour en Suisse (respectivement dans l'Espace Schengen) est indésirable (arrêt du TF 6B_173/2013 du 19 août 2013 consid. 2.3). Elle n'est pas considérée comme une peine sanctionnant un comportement déterminé, mais comme une mesure ayant pour but de prévenir une atteinte à la sécurité et à l'ordre publics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(ATF 139 II 121 consid. 6.5.1 ; ATAF 2017 VII/2 consid. 4.5).</w:t>
      </w:r>
    </w:p>
    <w:p>
      <w:r>
        <w:rPr>
          <w:b/>
        </w:rPr>
        <w:t>E. 5.4</w:t>
      </w:r>
    </w:p>
    <w:p>
      <w:r>
        <w:t>Si le jugement pénal ne lie en principe pas l'autorité administrative, la jurisprudence a admis, afin d'éviter dans la mesure du possible des contradictions, que celle-ci ne devait pas s'écarter sans raison sérieuse des faits constatés par le juge pénal ni de ses appréciations juridiques qui dépendent fortement de l'établissement des faits (cf., notamment, ATF 136 II 447 consid. 3.1 ;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 129 II 312 consid. 2.4).</w:t>
      </w:r>
    </w:p>
    <w:p>
      <w:r>
        <w:rPr>
          <w:b/>
        </w:rPr>
        <w:t>E. 5.5</w:t>
      </w:r>
    </w:p>
    <w:p>
      <w:r>
        <w:t>Il convient également de rappeler ici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arrêts du TF 2C_814/2011 du 16 décembre 2011 consid. 2.2 et du TAF F-1144/2017 du 14 février 2019 consid. 6.3).</w:t>
      </w:r>
    </w:p>
    <w:p>
      <w:r>
        <w:rPr>
          <w:b/>
        </w:rPr>
        <w:t>E. 6</w:t>
      </w:r>
    </w:p>
    <w:p>
      <w:r>
        <w:t>Le Tribunal rappelle qu'il existe deux régimes juridiques différents concernant le prononcé des interdictions d'entrée, selon que l'intéressé est ressortissant d'un Etat de l'Union européenne ou d'un Etat tiers. En l'occurrence, le recourant est un ressortissant du Kosovo, soit originaire d'un Etat tiers, et bien que ce dernier fût au bénéfice d'un titre de séjour italien au moment des faits, le prononcé querellé s'examine à l'aune de la LEI, les dispositions de l'ALCP (RS 0.142.112.681)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6.1</w:t>
      </w:r>
    </w:p>
    <w:p>
      <w:r>
        <w:t>Partant, il convient d'examiner, en premier lieu, si le recourant à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(cf. arrêts du TF 2C_66/2018 du 7 mai 2018 consid. 5.3.1 et du TAF F-1367/2019 du 20 juillet 2021 consid. 7.2.2.1, destiné à la publication aux ATAF ; Adank-schärer/Antoniazza-Hafner, Interdiction d'entrée prononcée à l'encontre d'un étranger délinquant, AJP/PJA 7/2018, p. 889, note de bas de page n° 32).</w:t>
      </w:r>
    </w:p>
    <w:p>
      <w:r>
        <w:rPr>
          <w:b/>
        </w:rPr>
        <w:t>E. 6.1.1</w:t>
      </w:r>
    </w:p>
    <w:p>
      <w:r>
        <w:t>Le 17 novembre 2020, le SEM a prononcé à l'encontre du recourant une interdiction d'entrée, sur la base d'un contrôle effectué le 12 septembre 2020 à la douane de B._______, au cours duquel il s'est avéré que les deux passagers de la voiture du recourant étaient ressortissants du Kosovo, dépourvus de titre de séjour italien valable. Pour ce fait, il a été condamné, le 6 octobre 2020, pour avoir facilité l'entrée illégale d'étrangers en Suisse. Dans son mémoire de recours, le recourant a principalement soutenu qu'il ne s'était pas rendu coupable de l'infraction au sens de l'art. 116 al. 1 let. a LEI, les éléments constitutifs de ladite disposition n'étant pas réalisés, dès lors que l'entrée illégale et l'incitation à l'entrée illégale ne seraient plus possibles qu'aux frontières extérieures de Schengen (cf. recours, p. 12 ch. 4). Il a réitéré ne pas s'être rendu coupable de ladite condamnation dans ses observations du 12 avril 2021 ainsi que du 2 août 2021, en reprochant au SEM d'avoir « échoué à démontrer la réelle commission » de l'infraction de passeur (cf. pce TAF 12). L'intéressé n'ayant eu pour le surplus aucunement l'intention de réaliser ladite infraction et s'étant reposé sur les promesses de ses amis en vertu du principe de la confiance, l'infraction ne serait également pas réalisée pour ces motifs. Sur ce sujet, il invoque que la « connaissance de l'illégalité du séjour ne doit pas être admise trop facilement » (cf. recours, p. 13 ch. 1). Le recourant fait référence à un arrêt de la Chambre pénale et de révision de la Cour de justice de Genève du 6 mai 2020 (AARP/174/2020), dans laquelle la Cour serait arrivée à la conclusion qu'il ne saurait être reproché au conducteur de ne pas avoir vérifié que son passager « était effectivement porteur des documents requis pour rentrer en Suisse » (cf. recours, p.13 ch. 2). Le recourant se méprend cependant sur les raisons qui ont poussé la Cour de justice à acquitter l'appelant dans le cas d'espèce ; en effet, dans cette affaire, qui ressort des tribunaux pénaux, les documents présentés à la frontière par l'ami de l'appelant n'ont pas pu être établis dans le cadre de la procédure et il s'avère que celui-ci était titulaire d'un permis de séjour italien valable de manière illimitée, lui permettant de circuler dans l'Espace Schengen, ce qui n'était pas le cas des passagers accompagnant le recourant.</w:t>
      </w:r>
    </w:p>
    <w:p>
      <w:r>
        <w:rPr>
          <w:b/>
        </w:rPr>
        <w:t>E. 6.2</w:t>
      </w:r>
    </w:p>
    <w:p>
      <w:r>
        <w:t>Il ressort aussi de l'argumentation du recourant que celui-ci se fourvoie quant au but de la présente procédure, qui n'est pas d'examiner le bien-fondé de la condamnation pénale, mais celui de la décision d'interdiction d'entrée (cf. consid. 3 supra). Or, l'intéressé a été, pour rappel, condamné, le 6 octobre 2020 par le Ministère public du canton du Valais, pour avoir facilité l'entrée d'étrangers en Suisse, au sens de l'art. 116 al. 1 let. a LEI. Il a également fait l'objet d'une condamnation pour violation de l'art. 95 al. 1 let. b LCR le 1er octobre 2020. Il ne ressort toutefois pas des pièces au dossier que le recourant ait fait opposition aux condamnations précitées, qui sont entrées en force respectivement les 1er et 6 octobre 2020. Dès lors que ces infractions figurent au casier judiciaire de l'intéressé (cf. pce TAF 8), l'argumentation du recourant, qui s'inspire en outre de jugements pénaux et non administratifs, selon laquelle l'infraction précitée n'aurait pas été commise, ne saurait entrer en ligne de compte. Partant, la conclusion du recourant tendant à ce que le Tribunal reconnaisse qu'il ne se soit pas reconnu coupable de l'infraction précitée doit être déclarée irrecevable et ne saurait être prise en considération dans l'analyse du bien-fondé de la décision querellée. Pour le surplus, si le recourant était en désaccord avec les condamnations précitées, il lui était loisible de les contester par-devant l'autorité cantonale compétente, dans le respect des délais légaux (cf. arrêts du TF 2C_939/2017 du 21 décembre 2018 consid. 5.2 et du TAF F-1143/2019 du 20 janvier 2021 consid. 7.2), si bien que le recourant ne saurait se prévaloir de ce grief dans le cadre de la présente procédure et qu'il convient donc de l'écarter.</w:t>
      </w:r>
    </w:p>
    <w:p>
      <w:r>
        <w:rPr>
          <w:b/>
        </w:rPr>
        <w:t>E. 6.2.1</w:t>
      </w:r>
    </w:p>
    <w:p>
      <w:r>
        <w:t>Le recourant se prévaut également d'une violation du principe in dubio pro reo. Il invoque que le juge pénal ne doit pas se déclarer convaincu de l'existence d'un fait défavorable au prévenu si, d'un point de vue objectif, il existe des doutes sérieux et insurmontables quant à l'existence des faits admis et qu'il appartiendrait à l'accusation d'apporter la preuve de la culpabilité du prévenu (cf. recours, p. 20 ch. 5). Dès lors que les déclarations du recourant ainsi que celles des occupants du véhicule n'auraient pas été prises en considération, les différentes accusations relatives au comportement du recourant porteraient sur de simples spéculations, ainsi que sur l'état de fait le moins favorable au recourant, raison pour laquelle la décision querellée devrait être annulée.</w:t>
      </w:r>
    </w:p>
    <w:p>
      <w:r>
        <w:rPr>
          <w:b/>
        </w:rPr>
        <w:t>E. 6.2.2</w:t>
      </w:r>
    </w:p>
    <w:p>
      <w:r>
        <w:t>En affirmant qu'il « ne peut être ignoré les différents principes qui régissent l'état de droit suisse même si ceux-ci relèvent plutôt de la procédure pénale qui pourrait s'ensuivre » (cf. recours, p. 21 ch. 7), le recourant semble à nouveau se méprendre sur les principes procéduraux qui régissent l'ordre juridique suisse ainsi que l'objet de la présente procédure. En effet, il convient de noter que la présomption d'innocence est un principe propre au droit pénal. Elle ne peut donc trouver à s'appliquer s'agissant d'une mesure purement administrative telle une interdiction d'entrée (cf. arrêts du TAF F-2377/2016 du 1er mai 2017 consid. 4.4 , C-6205/2012 du 30 octobre 2014 consid. 4 et C-1444/2009 du 25 février 2010 consid. 5.2 et réf. cit.). En outre,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d'une condamnation ou d'inculpation pénale. Cela tient au fait que le juge pénal doit prendre en considération la situation personnelle du délinquant et ses chances de réinsertion sociale, alors que, pour les autorités de police des étrangers, l'intérêt au maintien de l'ordre et la sécurité publics est déterminant (cf. arrêts du TAF F-3996/2018 du 17 février 2020 consid. 7.2.1 et F-2377/2018 du 1er mai 2017 consid.4.4 et réf. cit.). Partant, ce grief doit également être écarté.</w:t>
      </w:r>
    </w:p>
    <w:p>
      <w:r>
        <w:rPr>
          <w:b/>
        </w:rPr>
        <w:t>E. 6.3</w:t>
      </w:r>
    </w:p>
    <w:p>
      <w:r>
        <w:t>En l'occurrence, le recourant a été sanctionné pour avoir facilité l'entrée de deux étrangers en situation illégale en Suisse en les faisant traverser la frontière à B._______ la nuit du 11 au 12 septembre 2020 (cf. recours, annexes 7, 8, 10 ; pce TAF 8). Cette infraction est expressément sanctionnée par l'art. 116 al. 1 let. a LEI et constitue donc indéniablement une violation des prescriptions légales, au sens de l'art. 77a al. 1 OASA, portant atteinte à la sécurité et à l'ordre publics, justifiant donc aussi le prononcé d'une mesure d'éloignement. Il ne ressort pas des pièces au dossier que le recourant ait fait opposition à cette ordonnance pénale, si bien que l'ordonnance précitée est entrée en force le 6 octobre 2020 (cf. pce TAF 8). En outre, le recourant a également été condamné pour infraction au sens de l'art. 95 al. 1 let. b LCR. Aussi, le Tribunal ne décèle aucun motif permettant de remettre en cause les jugements précités (concernant l'appréciation des preuves avec les jugements pénaux entrés en force, cf. consid. 5.4 supra).</w:t>
      </w:r>
    </w:p>
    <w:p>
      <w:r>
        <w:rPr>
          <w:b/>
        </w:rPr>
        <w:t>E. 6.4</w:t>
      </w:r>
    </w:p>
    <w:p>
      <w:r>
        <w:t>A ce stade, il s'impose donc de retenir que l'intéressé, par ses comportements délictueux, a attenté à la sécurité et à l'ordre publics en Suisse, de sorte qu'il remplit les conditions d'application de l'art. 67 al. 2 let. a LEI.</w:t>
      </w:r>
    </w:p>
    <w:p>
      <w:r>
        <w:rPr>
          <w:b/>
        </w:rPr>
        <w:t>E. 6.5</w:t>
      </w:r>
    </w:p>
    <w:p>
      <w:r>
        <w:t>Dans la mesure où l'autorité intimée a renoncé à prononcer une mesure d'éloignement d'une durée supérieure à cinq ans à l'endroit de l'intéressé, il ne s'avère pas nécessaire, en l'occurrence, d'examiner si cette dernière représente en sus une menace qualifiée pour l'ordre et la sécurité publics en Suisse au sens de l'art. 67 al. 3, deuxième phrase, LEI.</w:t>
      </w:r>
    </w:p>
    <w:p>
      <w:r>
        <w:rPr>
          <w:b/>
        </w:rPr>
        <w:t>E. 7</w:t>
      </w:r>
    </w:p>
    <w:p>
      <w:r>
        <w:t>Il convient encore d'examiner si la mesure d'éloignement prise par l'autorité intimée satisfait aux principes de la proportionnalité, de l'égalité de traitement et de l'interdiction de tout arbitraire (cf. ATAF 2016/33 consid. 9.2).</w:t>
      </w:r>
    </w:p>
    <w:p>
      <w:r>
        <w:rPr>
          <w:b/>
        </w:rPr>
        <w:t>E. 7.1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F-5267/2015 du 18 août 2016 consid. 6.1).</w:t>
      </w:r>
    </w:p>
    <w:p>
      <w:r>
        <w:rPr>
          <w:b/>
        </w:rPr>
        <w:t>E. 7.2</w:t>
      </w:r>
    </w:p>
    <w:p>
      <w:r>
        <w:t>En l'espèce, s'agissant de l'intérêt public à l'éloignement du recourant de Suisse, les motifs retenus à l'appui de la mesure d'éloignement prise à son endroit ne sauraient être contestés (cf. consid. 6.3 supra). L'intéressé a été condamné, le 6 octobre 2020, pour avoir facilité l'entrée illégale d'étrangers en Suisse. Or, même si ce comportement ne met pas en danger des biens juridiques tels que la vie, la santé ou la liberté ou la propriété, il doit être qualifié de grave (cf. consid. 6.3 supra). L'intéressé a également fait l'objet d'une condamnation au sens de l'art. 95 al. 1 let. b LCR. Le Tribunal relève en outre que l'intéressé avait déjà, le 1er juin 2010, fait l'objet d'une décision d'interdiction d'entrée en Suisse, valable jusqu'au 31 mai 2012, et ceci pour avoir séjourné illégalement en Suisse au sens de l'art. 67 al. 1 let. a de la loi sur les étrangers du 16 décembre 2005 (LEtr ; RO 2018 3171). C'est ici qu'il convient de rappeler que, pour interdire l'entrée en Suisse à un ressortissant d'un pays tiers, il suffit que ce dernier ait attenté à la sécurité et à l'ordre publics en Suisse ou à l'étranger ou qu'il les ait mis en danger (cf. ATF 139 II 121 consid. 5.4 et 6.1). Au demeurant, compte tenu du nombre élevé d'infractions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Au vu des infractions commises par le recourant ainsi que de la précédente interdiction d'entrée prononcée à son encontre, il existe donc un intérêt public important à son éloignement de Suisse.</w:t>
      </w:r>
    </w:p>
    <w:p>
      <w:r>
        <w:rPr>
          <w:b/>
        </w:rPr>
        <w:t>E. 7.3</w:t>
      </w:r>
    </w:p>
    <w:p>
      <w:r>
        <w:t>S'agissant de l'intérêt privé du recourant, celui-ci se prévaut de son droit de circuler librement dans l'Espace Schengen, y compris en Suisse, dès lors qu'il était au bénéfice d'un titre de séjour italien valable et qu'il était, de ce fait, autorisé à demeurer en Suisse pour une période de trois mois. Il invoque également qu'il travaillait à Crans-Montana, qu'il était au bénéfice d'une attestation d'annonce d'une activité lucrative pour travailleurs détachés, valable du 31 août 2020 au 18 décembre 2020 (cf. recours, annexe 6) et que cette activité représentait la majeure partie de son revenu annuel. En outre, des « proches » du recourant résidaient en Suisse, si bien qu'il lui était impossible de leur rendre visite en raison de l'interdiction d'entrée prononcée (cf. recours, p. 15 ch. 6). Le recourant reproche dès lors à l'autorité inférieure de ne pas avoir pris suffisamment en compte les allégations selon lesquelles il n'avait pas connaissance de la situation irrégulière dans laquelle ses accompagnants se trouvaient. Le SEM aurait, pour le surplus, dû délivrer un avertissement dès lors qu'il ne bénéficiait pas de preuves suffisantes concernant la réalisation de l'infraction prévue par l'art. 116 al. 1 let. a LEI ou prononcer une interdiction d'entrée d'une durée moins conséquente.</w:t>
      </w:r>
    </w:p>
    <w:p>
      <w:r>
        <w:rPr>
          <w:b/>
        </w:rPr>
        <w:t>E. 7.4</w:t>
      </w:r>
    </w:p>
    <w:p>
      <w:r>
        <w:t>Force est de constater que le recourant n'a pas fait valoir d'intérêts privés susceptibles d'être déterminants dans la pesée des intérêts en présence. En premier lieu, il convient de relever que, si tant soit-il que son activité lucrative à Crans-Montana ait représenté la majeure partie de son revenu annuel, ce dont le recourant n'a apporté aucune preuve à l'appui de son recours, cette activité aurait pris fin le 18 décembre 2020, date d'échéance de son attestation d'annonce d'une activité lucrative pour travailleurs détachés. En outre, le recourant n'a, a aucun moment de la procédure, donné de raisons pour lesquelles il n'aurait pas la possibilité d'effectuer une activité lucrative similaire en Italie, pays dans lequel il était au bénéfice d'un titre de séjour et où se trouve sa famille, selon ses allégations. Il en résulte que cet argument ne saurait être considéré comme prépondérant dans la présente analyse. En outre, le recourant n'a, à aucun moment, précisé la nature des relations entretenues avec ses proches se trouvant en Suisse. Il ressort toutefois du recours que sa famille réside en Italie et qu'il a pour habitude de rendre visite à cette dernière environ un week-end par mois. Le recourant ne s'étant prévalu d'aucune attache familiale étroite en Suisse, cet argument ne saurait, à nouveau, être considéré comme prépondérant dans le cadre du présent examen.</w:t>
      </w:r>
    </w:p>
    <w:p>
      <w:r>
        <w:rPr>
          <w:b/>
        </w:rPr>
        <w:t>E. 7.5</w:t>
      </w:r>
    </w:p>
    <w:p>
      <w:r>
        <w:t>Dans ces conditions, il sied de retenir que l'intérêt public à l'éloignement du recourant de Suisse l'emporte sur son intérêt privé à pouvoir revenir librement sur le territoire helvétique. Partant, le Tribunal arrive à la conclusion que la mesure d'éloignement prise par l'autorité inférieure le 17 novembre 2020 est nécessaire et adéquate afin de prévenir toute nouvelle atteinte à la sécurité et à l'ordre publics en Suisse. En outre, la durée de la mesure respecte le principe de proportionnalité et correspond à celle prononcée dans des cas analogues (cf., notamment, arrêt du TAF F-916/2019 du 26 février 2021).</w:t>
      </w:r>
    </w:p>
    <w:p>
      <w:r>
        <w:rPr>
          <w:b/>
        </w:rPr>
        <w:t>E. 8</w:t>
      </w:r>
    </w:p>
    <w:p>
      <w:r>
        <w:t>Dans son recours, le recourant s'est prévalu d'une violation du principe de la bonne foi prévu aux art. 5 al. 3 et 9 Cst., en ce sens que l'autorité inférieure aurait prononcé une décision d'interdiction d'entrée alors que l'intention du recourant de commettre l'infraction à l'art. 116 al. 1 let. a LEI n'avait pas été prouvée et, qu'en outre, le recourant avait le droit de demeurer ainsi que d'exercer une activité lucrative en Suisse.</w:t>
      </w:r>
    </w:p>
    <w:p>
      <w:r>
        <w:rPr>
          <w:b/>
        </w:rPr>
        <w:t>E. 8.1</w:t>
      </w:r>
    </w:p>
    <w:p>
      <w:r>
        <w:t>En droit public, le principe de la bonne foi est explicitement consacré par l'art. 5 al. 3 Cst., en vertu duquel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de toute personne à la protection de sa bonne foi dans ses relations avec l'Etat, consacré à l'art. 9 in fine Cst. (cf. ATF 144 IV 189 consid. 5.1, 138 I 49 consid. 8.3.1 ; sur les principes de la bonne foi et de la confiance, cf. Moor/Flückiger/Martenet, Droit administratif, vol. I : Les fondements, Berne 2012, p. 916 ss).</w:t>
      </w:r>
    </w:p>
    <w:p>
      <w:r>
        <w:rPr>
          <w:b/>
        </w:rPr>
        <w:t>E. 8.2</w:t>
      </w:r>
    </w:p>
    <w:p>
      <w:r>
        <w:t>Dès lors que le recourant s'est rendu coupable de l'infraction au sens de l'art. 116 al. 1 let. a LEI, que cette condamnation n'a pas été contestée et est entrée en force (cf. consid. 6.3 supra), il ne peut être reproché au SEM d'avoir agi en contradiction avec le principe de la bonne foi. Le fait qu'il était, lors de la réalisation de cette infraction, au bénéfice d'un titre de séjour italien ainsi que d'une attestation d'annonce d'une activité lucrative pour travailleurs détachés, ne saurait entrer en ligne de compte dans la présente analyse. Dans ces conditions, ce grief doit être écarté.</w:t>
      </w:r>
    </w:p>
    <w:p>
      <w:r>
        <w:rPr>
          <w:b/>
        </w:rPr>
        <w:t>E. 9</w:t>
      </w:r>
    </w:p>
    <w:p>
      <w:r>
        <w:t>Au vu de ce qui précède, le Tribunal considère que l'autorité inférieure, en rendant sa décision du 17 novembre 2020, n'a ni violé le droit fédéral, ni constaté des faits pertinents de manière inexacte ou incomplète ; en outre, cette décision n'est pas inopportune (art. 49 PA). En conséquence, le recours est rejeté, en tant qu'il est recevable (cf. consid. 6.2 supra).</w:t>
      </w:r>
    </w:p>
    <w:p>
      <w:r>
        <w:rPr>
          <w:b/>
        </w:rPr>
        <w:t>E. 10</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